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spacing w:val="20"/>
          <w:sz w:val="80"/>
          <w:szCs w:val="80"/>
        </w:rPr>
      </w:pPr>
      <w:r>
        <w:rPr>
          <w:rFonts w:hint="eastAsia" w:ascii="宋体" w:hAnsi="宋体" w:cs="宋体"/>
          <w:b/>
          <w:bCs/>
          <w:spacing w:val="20"/>
          <w:sz w:val="80"/>
          <w:szCs w:val="80"/>
        </w:rPr>
      </w:r>
      <w:r/>
    </w:p>
    <w:p>
      <w:pPr>
        <w:jc w:val="center"/>
        <w:rPr>
          <w:rFonts w:hint="eastAsia" w:ascii="宋体" w:hAnsi="宋体" w:cs="宋体"/>
          <w:b/>
          <w:sz w:val="84"/>
          <w:szCs w:val="84"/>
        </w:rPr>
      </w:pPr>
      <w:r>
        <w:rPr>
          <w:rFonts w:hint="eastAsia" w:ascii="宋体" w:hAnsi="宋体" w:cs="宋体"/>
          <w:b/>
          <w:sz w:val="84"/>
          <w:szCs w:val="84"/>
        </w:rPr>
        <w:t xml:space="preserve">太 仓 市 政 府 采 购</w:t>
      </w:r>
      <w:r/>
    </w:p>
    <w:p>
      <w:pPr>
        <w:jc w:val="center"/>
        <w:rPr>
          <w:rFonts w:hint="eastAsia" w:ascii="宋体" w:hAnsi="宋体" w:cs="宋体"/>
          <w:b/>
          <w:sz w:val="84"/>
          <w:szCs w:val="84"/>
        </w:rPr>
      </w:pPr>
      <w:r>
        <w:rPr>
          <w:rFonts w:hint="eastAsia" w:ascii="宋体" w:hAnsi="宋体" w:cs="宋体"/>
          <w:b/>
          <w:sz w:val="84"/>
          <w:szCs w:val="84"/>
        </w:rPr>
        <w:t xml:space="preserve">招 标 文 件</w:t>
      </w:r>
      <w:r/>
    </w:p>
    <w:p>
      <w:pPr>
        <w:jc w:val="cente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pStyle w:val="936"/>
        <w:ind w:firstLine="0"/>
        <w:rPr>
          <w:rFonts w:hint="eastAsia" w:hAnsi="宋体" w:cs="宋体"/>
        </w:rPr>
      </w:pPr>
      <w:r>
        <w:rPr>
          <w:rFonts w:hint="eastAsia" w:hAnsi="宋体" w:cs="宋体"/>
        </w:rPr>
        <w:t xml:space="preserve"> </w:t>
      </w:r>
      <w:r/>
    </w:p>
    <w:p>
      <w:pPr>
        <w:ind w:firstLine="1606"/>
        <w:spacing w:line="360" w:lineRule="auto"/>
        <w:rPr>
          <w:rFonts w:hint="eastAsia" w:ascii="宋体" w:hAnsi="宋体" w:cs="宋体"/>
          <w:b/>
          <w:bCs/>
          <w:sz w:val="32"/>
          <w:szCs w:val="32"/>
        </w:rPr>
      </w:pPr>
      <w:r/>
      <w:r>
        <w:rPr>
          <w:rFonts w:hint="eastAsia" w:ascii="宋体" w:hAnsi="宋体" w:cs="宋体"/>
          <w:b/>
          <w:bCs/>
          <w:sz w:val="32"/>
          <w:szCs w:val="32"/>
        </w:rPr>
        <w:t xml:space="preserve">项目编号：</w:t>
      </w:r>
      <w:r>
        <w:rPr>
          <w:rFonts w:hint="eastAsia" w:ascii="宋体" w:hAnsi="宋体" w:cs="宋体"/>
          <w:b/>
          <w:bCs/>
          <w:sz w:val="32"/>
          <w:szCs w:val="32"/>
        </w:rPr>
        <w:t xml:space="preserve">JSZC-320585-SZHJ-G2025-0016</w:t>
      </w:r>
      <w:r/>
    </w:p>
    <w:p>
      <w:pPr>
        <w:ind w:firstLine="1560"/>
        <w:spacing w:line="360" w:lineRule="auto"/>
        <w:rPr>
          <w:rFonts w:hint="eastAsia" w:ascii="宋体" w:hAnsi="宋体" w:cs="宋体"/>
          <w:b/>
          <w:bCs/>
          <w:sz w:val="32"/>
          <w:szCs w:val="32"/>
        </w:rPr>
      </w:pPr>
      <w:r/>
      <w:r>
        <w:rPr>
          <w:rFonts w:hint="eastAsia" w:ascii="宋体" w:hAnsi="宋体" w:cs="宋体"/>
          <w:b/>
          <w:bCs/>
          <w:sz w:val="32"/>
          <w:szCs w:val="32"/>
        </w:rPr>
        <w:t xml:space="preserve">项目名称：</w:t>
      </w:r>
      <w:r>
        <w:rPr>
          <w:rFonts w:hint="eastAsia" w:ascii="宋体" w:hAnsi="宋体" w:cs="宋体"/>
          <w:b/>
          <w:bCs/>
          <w:sz w:val="32"/>
          <w:szCs w:val="32"/>
        </w:rPr>
        <w:t xml:space="preserve">城厢镇城市社区老年人日间照料服务中心</w:t>
      </w:r>
      <w:r/>
    </w:p>
    <w:p>
      <w:pPr>
        <w:ind w:firstLine="3165"/>
        <w:spacing w:line="360" w:lineRule="auto"/>
        <w:rPr>
          <w:rFonts w:hint="eastAsia" w:ascii="宋体" w:hAnsi="宋体" w:cs="宋体"/>
          <w:b/>
          <w:bCs/>
          <w:sz w:val="32"/>
          <w:szCs w:val="32"/>
        </w:rPr>
      </w:pPr>
      <w:r>
        <w:rPr>
          <w:rFonts w:hint="eastAsia" w:ascii="宋体" w:hAnsi="宋体" w:cs="宋体"/>
          <w:b/>
          <w:bCs/>
          <w:sz w:val="32"/>
          <w:szCs w:val="32"/>
        </w:rPr>
        <w:t xml:space="preserve">（站）采购第三方服务</w:t>
      </w:r>
      <w:r/>
    </w:p>
    <w:p>
      <w:pPr>
        <w:ind w:firstLine="1560"/>
        <w:spacing w:line="360" w:lineRule="auto"/>
        <w:rPr>
          <w:rFonts w:hint="eastAsia" w:ascii="宋体" w:hAnsi="宋体" w:cs="宋体"/>
          <w:b/>
          <w:bCs/>
          <w:sz w:val="30"/>
          <w:szCs w:val="30"/>
        </w:rPr>
      </w:pPr>
      <w:r>
        <w:rPr>
          <w:rFonts w:hint="eastAsia" w:ascii="宋体" w:hAnsi="宋体" w:cs="宋体"/>
          <w:b/>
          <w:bCs/>
          <w:sz w:val="32"/>
          <w:szCs w:val="32"/>
        </w:rPr>
        <w:t xml:space="preserve">采购单位：太仓市城厢镇人民政府</w:t>
      </w:r>
      <w:r/>
    </w:p>
    <w:p>
      <w:pPr>
        <w:ind w:firstLine="1560"/>
        <w:spacing w:line="360" w:lineRule="auto"/>
        <w:rPr>
          <w:rFonts w:hint="eastAsia" w:ascii="宋体" w:hAnsi="宋体" w:cs="宋体"/>
          <w:b/>
          <w:bCs/>
          <w:sz w:val="32"/>
          <w:szCs w:val="32"/>
        </w:rPr>
      </w:pPr>
      <w:r>
        <w:rPr>
          <w:rFonts w:hint="eastAsia" w:ascii="宋体" w:hAnsi="宋体" w:cs="宋体"/>
          <w:b/>
          <w:bCs/>
          <w:sz w:val="32"/>
          <w:szCs w:val="32"/>
        </w:rPr>
        <w:t xml:space="preserve">项目类别：服务类</w:t>
      </w:r>
      <w:r/>
    </w:p>
    <w:p>
      <w:pPr>
        <w:ind w:firstLine="1560"/>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所属行业：（十六）其他未列明行业</w:t>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pStyle w:val="936"/>
        <w:ind w:firstLine="0"/>
        <w:rPr>
          <w:rFonts w:hint="eastAsia" w:hAnsi="宋体" w:cs="宋体"/>
        </w:rPr>
      </w:pPr>
      <w:r>
        <w:rPr>
          <w:rFonts w:hint="eastAsia" w:hAnsi="宋体" w:cs="宋体"/>
        </w:rPr>
      </w:r>
      <w:r/>
    </w:p>
    <w:p>
      <w:pPr>
        <w:jc w:val="both"/>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
        <w:rPr>
          <w:rFonts w:hint="eastAsia" w:ascii="宋体" w:hAnsi="宋体" w:cs="宋体"/>
          <w:b/>
          <w:bCs/>
          <w:sz w:val="32"/>
          <w:szCs w:val="32"/>
        </w:rPr>
        <w:t xml:space="preserve">江苏鸿渐投资咨询管理有限公司</w:t>
      </w: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二○二五年十</w:t>
      </w:r>
      <w:r>
        <w:rPr>
          <w:rFonts w:hint="eastAsia" w:ascii="宋体" w:hAnsi="宋体" w:cs="宋体"/>
          <w:b/>
          <w:bCs/>
          <w:sz w:val="32"/>
          <w:szCs w:val="32"/>
        </w:rPr>
        <w:t xml:space="preserve">二</w:t>
      </w:r>
      <w:r>
        <w:rPr>
          <w:rFonts w:hint="eastAsia" w:ascii="宋体" w:hAnsi="宋体" w:cs="宋体"/>
          <w:b/>
          <w:bCs/>
          <w:sz w:val="32"/>
          <w:szCs w:val="32"/>
        </w:rPr>
        <w:t xml:space="preserve">月</w:t>
      </w:r>
      <w:r/>
    </w:p>
    <w:p>
      <w:pPr>
        <w:jc w:val="center"/>
        <w:rPr>
          <w:rFonts w:hint="eastAsia" w:ascii="宋体" w:hAnsi="宋体" w:cs="宋体"/>
        </w:rPr>
      </w:pPr>
      <w:r>
        <w:rPr>
          <w:rFonts w:hint="eastAsia" w:ascii="宋体" w:hAnsi="宋体" w:cs="宋体"/>
          <w:b/>
          <w:sz w:val="32"/>
          <w:szCs w:val="32"/>
        </w:rPr>
        <w:br w:type="page" w:clear="all"/>
      </w:r>
      <w:r/>
      <w:r/>
      <w:r/>
      <w:r>
        <w:rPr>
          <w:rFonts w:hint="eastAsia" w:ascii="宋体" w:hAnsi="宋体" w:cs="宋体"/>
          <w:b/>
          <w:spacing w:val="20"/>
          <w:sz w:val="30"/>
        </w:rPr>
        <w:t xml:space="preserve">前 附 表</w:t>
      </w:r>
      <w:r/>
      <w:r/>
      <w:r/>
      <w:r/>
      <w:r/>
    </w:p>
    <w:tbl>
      <w:tblPr>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1973"/>
        <w:gridCol w:w="7099"/>
      </w:tblGrid>
      <w:tr>
        <w:trPr>
          <w:jc w:val="center"/>
          <w:trHeight w:val="51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内               容</w:t>
            </w:r>
            <w:r/>
          </w:p>
        </w:tc>
      </w:tr>
      <w:tr>
        <w:trPr>
          <w:jc w:val="center"/>
          <w:trHeight w:val="51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招标编号</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pStyle w:val="891"/>
              <w:ind w:left="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JSZC-320585-SZHJ-G2025-0016</w:t>
            </w:r>
            <w:r/>
          </w:p>
        </w:tc>
      </w:tr>
      <w:tr>
        <w:trPr>
          <w:jc w:val="center"/>
          <w:trHeight w:val="51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招标内容</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pStyle w:val="891"/>
              <w:ind w:left="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城厢镇城市社区老年人日间照料服务中心（站）采购第三方服务</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招标代理机构</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spacing w:line="360" w:lineRule="exact"/>
              <w:rPr>
                <w:rFonts w:hint="eastAsia" w:ascii="宋体" w:hAnsi="宋体" w:cs="宋体"/>
                <w:sz w:val="21"/>
                <w:szCs w:val="21"/>
              </w:rPr>
            </w:pPr>
            <w:r>
              <w:rPr>
                <w:rFonts w:hint="eastAsia" w:ascii="宋体" w:hAnsi="宋体" w:cs="宋体"/>
                <w:sz w:val="21"/>
                <w:szCs w:val="21"/>
              </w:rPr>
              <w:t xml:space="preserve">名称：江苏鸿渐投资咨询管理有限公司</w:t>
            </w:r>
            <w:r/>
          </w:p>
          <w:p>
            <w:pPr>
              <w:spacing w:line="360" w:lineRule="exact"/>
              <w:rPr>
                <w:rFonts w:hint="eastAsia" w:ascii="宋体" w:hAnsi="宋体" w:cs="宋体"/>
                <w:sz w:val="21"/>
                <w:szCs w:val="21"/>
              </w:rPr>
            </w:pPr>
            <w:r>
              <w:rPr>
                <w:rFonts w:hint="eastAsia" w:ascii="宋体" w:hAnsi="宋体" w:cs="宋体"/>
                <w:sz w:val="21"/>
                <w:szCs w:val="21"/>
              </w:rPr>
              <w:t xml:space="preserve">地址：苏州太仓市弇山西路125号北门四楼</w:t>
            </w:r>
            <w:r/>
          </w:p>
          <w:p>
            <w:pPr>
              <w:spacing w:line="360" w:lineRule="exact"/>
              <w:rPr>
                <w:rFonts w:hint="eastAsia" w:ascii="宋体" w:hAnsi="宋体" w:cs="宋体"/>
                <w:sz w:val="21"/>
                <w:szCs w:val="21"/>
              </w:rPr>
            </w:pPr>
            <w:r>
              <w:rPr>
                <w:rFonts w:hint="eastAsia" w:ascii="宋体" w:hAnsi="宋体" w:cs="宋体"/>
                <w:sz w:val="21"/>
                <w:szCs w:val="21"/>
              </w:rPr>
              <w:t xml:space="preserve">电话：0512-87770870</w:t>
            </w:r>
            <w:r/>
          </w:p>
          <w:p>
            <w:pPr>
              <w:spacing w:line="360" w:lineRule="exact"/>
              <w:rPr>
                <w:rFonts w:hint="eastAsia" w:ascii="宋体" w:hAnsi="宋体" w:cs="宋体"/>
                <w:sz w:val="21"/>
                <w:szCs w:val="21"/>
              </w:rPr>
            </w:pPr>
            <w:r>
              <w:rPr>
                <w:rFonts w:hint="eastAsia" w:ascii="宋体" w:hAnsi="宋体" w:cs="宋体"/>
                <w:sz w:val="21"/>
                <w:szCs w:val="21"/>
              </w:rPr>
              <w:t xml:space="preserve">联系人：蔡一芯、顾菲儿</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采购单位</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spacing w:line="360" w:lineRule="exact"/>
              <w:rPr>
                <w:rFonts w:hint="eastAsia" w:ascii="宋体" w:hAnsi="宋体" w:cs="宋体"/>
                <w:sz w:val="21"/>
                <w:szCs w:val="21"/>
              </w:rPr>
            </w:pPr>
            <w:r>
              <w:rPr>
                <w:rFonts w:hint="eastAsia" w:ascii="宋体" w:hAnsi="宋体" w:cs="宋体"/>
                <w:sz w:val="21"/>
                <w:szCs w:val="21"/>
                <w:lang w:val="zh-CN"/>
              </w:rPr>
              <w:t xml:space="preserve">名称：</w:t>
            </w:r>
            <w:r>
              <w:rPr>
                <w:rFonts w:hint="eastAsia" w:ascii="宋体" w:hAnsi="宋体" w:cs="宋体"/>
                <w:sz w:val="21"/>
                <w:szCs w:val="21"/>
              </w:rPr>
              <w:t xml:space="preserve">太仓市城厢镇人民政府</w:t>
            </w:r>
            <w:r/>
          </w:p>
          <w:p>
            <w:pPr>
              <w:spacing w:line="360" w:lineRule="exact"/>
              <w:rPr>
                <w:rFonts w:hint="eastAsia" w:ascii="宋体" w:hAnsi="宋体" w:cs="宋体"/>
                <w:sz w:val="21"/>
                <w:szCs w:val="21"/>
              </w:rPr>
            </w:pPr>
            <w:r>
              <w:rPr>
                <w:rFonts w:hint="eastAsia" w:ascii="宋体" w:hAnsi="宋体" w:cs="宋体"/>
                <w:sz w:val="21"/>
                <w:szCs w:val="21"/>
              </w:rPr>
              <w:t xml:space="preserve">地址：江苏省苏州市太仓市城厢镇太平南路76号</w:t>
            </w:r>
            <w:r/>
          </w:p>
          <w:p>
            <w:pPr>
              <w:spacing w:line="360" w:lineRule="exact"/>
              <w:rPr>
                <w:rFonts w:hint="eastAsia" w:ascii="宋体" w:hAnsi="宋体" w:cs="宋体"/>
                <w:sz w:val="21"/>
                <w:szCs w:val="21"/>
              </w:rPr>
            </w:pPr>
            <w:r>
              <w:rPr>
                <w:rFonts w:hint="eastAsia" w:ascii="宋体" w:hAnsi="宋体" w:cs="宋体"/>
                <w:sz w:val="21"/>
                <w:szCs w:val="21"/>
              </w:rPr>
              <w:t xml:space="preserve">联系人：钱姗姗</w:t>
            </w:r>
            <w:r/>
          </w:p>
          <w:p>
            <w:pPr>
              <w:pStyle w:val="891"/>
              <w:ind w:left="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联系电话：15950998733</w:t>
            </w:r>
            <w:r/>
          </w:p>
        </w:tc>
      </w:tr>
      <w:tr>
        <w:trPr>
          <w:jc w:val="center"/>
          <w:trHeight w:val="44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360" w:lineRule="exact"/>
              <w:rPr>
                <w:rFonts w:hint="eastAsia" w:ascii="宋体" w:hAnsi="宋体" w:cs="宋体"/>
                <w:position w:val="6"/>
                <w:sz w:val="21"/>
                <w:szCs w:val="21"/>
              </w:rPr>
            </w:pPr>
            <w:r>
              <w:rPr>
                <w:rFonts w:hint="eastAsia" w:ascii="宋体" w:hAnsi="宋体" w:cs="宋体"/>
                <w:sz w:val="21"/>
                <w:szCs w:val="21"/>
              </w:rPr>
              <w:t xml:space="preserve">投标保证金</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spacing w:line="360" w:lineRule="exact"/>
              <w:rPr>
                <w:rFonts w:hint="eastAsia" w:ascii="宋体" w:hAnsi="宋体" w:cs="宋体"/>
                <w:sz w:val="21"/>
                <w:szCs w:val="21"/>
              </w:rPr>
            </w:pPr>
            <w:r>
              <w:rPr>
                <w:rFonts w:hint="eastAsia" w:ascii="宋体" w:hAnsi="宋体" w:cs="宋体"/>
                <w:sz w:val="21"/>
                <w:szCs w:val="21"/>
              </w:rPr>
              <w:t xml:space="preserve">本项目不收取投标保证金。</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pStyle w:val="891"/>
              <w:ind w:left="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九十天（日历日）</w:t>
            </w:r>
            <w:r/>
          </w:p>
        </w:tc>
      </w:tr>
      <w:tr>
        <w:trPr>
          <w:jc w:val="center"/>
          <w:trHeight w:val="51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spacing w:line="360" w:lineRule="exact"/>
              <w:rPr>
                <w:rFonts w:hint="eastAsia" w:ascii="宋体" w:hAnsi="宋体" w:cs="宋体"/>
                <w:position w:val="6"/>
                <w:sz w:val="21"/>
                <w:szCs w:val="21"/>
              </w:rPr>
            </w:pPr>
            <w:r>
              <w:rPr>
                <w:rFonts w:hint="eastAsia" w:ascii="宋体" w:hAnsi="宋体" w:cs="宋体"/>
                <w:position w:val="6"/>
                <w:sz w:val="21"/>
                <w:szCs w:val="21"/>
              </w:rPr>
              <w:t xml:space="preserve">网上报名截止时间</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spacing w:line="360" w:lineRule="exact"/>
              <w:rPr>
                <w:rFonts w:hint="eastAsia" w:ascii="宋体" w:hAnsi="宋体" w:cs="宋体"/>
                <w:sz w:val="21"/>
                <w:szCs w:val="21"/>
              </w:rPr>
            </w:pPr>
            <w:r>
              <w:rPr>
                <w:rFonts w:hint="eastAsia" w:ascii="宋体" w:hAnsi="宋体" w:cs="宋体"/>
                <w:sz w:val="21"/>
                <w:szCs w:val="21"/>
              </w:rPr>
              <w:t xml:space="preserve">自公告发布之日起5个工作日</w:t>
            </w:r>
            <w:r/>
          </w:p>
        </w:tc>
      </w:tr>
      <w:tr>
        <w:trPr>
          <w:jc w:val="center"/>
          <w:trHeight w:val="51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投标文件网上</w:t>
            </w:r>
            <w:r/>
          </w:p>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提交截止时间</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pStyle w:val="891"/>
              <w:ind w:left="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2025年12月</w:t>
            </w:r>
            <w:r>
              <w:rPr>
                <w:rFonts w:hint="eastAsia" w:ascii="宋体" w:hAnsi="宋体" w:eastAsia="宋体" w:cs="宋体"/>
                <w:sz w:val="21"/>
                <w:szCs w:val="21"/>
              </w:rPr>
              <w:t xml:space="preserve">25</w:t>
            </w:r>
            <w:r>
              <w:rPr>
                <w:rFonts w:hint="eastAsia" w:ascii="宋体" w:hAnsi="宋体" w:eastAsia="宋体" w:cs="宋体"/>
                <w:sz w:val="21"/>
                <w:szCs w:val="21"/>
              </w:rPr>
              <w:t xml:space="preserve">日13：30（北京时间）</w:t>
            </w:r>
            <w:r/>
          </w:p>
          <w:p>
            <w:pPr>
              <w:pStyle w:val="891"/>
              <w:ind w:left="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投标文件必须在截止时间前完成提交（上传），逾期提交（上传）的投标文件恕不接受。</w:t>
            </w:r>
            <w:r/>
          </w:p>
        </w:tc>
      </w:tr>
      <w:tr>
        <w:trPr>
          <w:jc w:val="center"/>
          <w:trHeight w:val="162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开标时间</w:t>
            </w:r>
            <w:r/>
          </w:p>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开标地点</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pStyle w:val="891"/>
              <w:ind w:left="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2025年12月</w:t>
            </w:r>
            <w:r>
              <w:rPr>
                <w:rFonts w:hint="eastAsia" w:ascii="宋体" w:hAnsi="宋体" w:eastAsia="宋体" w:cs="宋体"/>
                <w:sz w:val="21"/>
                <w:szCs w:val="21"/>
              </w:rPr>
              <w:t xml:space="preserve">25</w:t>
            </w:r>
            <w:r>
              <w:rPr>
                <w:rFonts w:hint="eastAsia" w:ascii="宋体" w:hAnsi="宋体" w:eastAsia="宋体" w:cs="宋体"/>
                <w:sz w:val="21"/>
                <w:szCs w:val="21"/>
              </w:rPr>
              <w:t xml:space="preserve">日13：30（北京时间）</w:t>
            </w:r>
            <w:r/>
          </w:p>
          <w:p>
            <w:pPr>
              <w:numPr>
                <w:ilvl w:val="255"/>
                <w:numId w:val="0"/>
              </w:numPr>
              <w:spacing w:line="360" w:lineRule="exact"/>
              <w:rPr>
                <w:rStyle w:val="913"/>
                <w:rFonts w:hint="eastAsia" w:ascii="宋体" w:hAnsi="宋体" w:cs="宋体"/>
                <w:bCs/>
                <w:color w:val="auto"/>
                <w:sz w:val="21"/>
                <w:szCs w:val="21"/>
                <w:u w:val="none"/>
              </w:rPr>
            </w:pPr>
            <w:r>
              <w:rPr>
                <w:rStyle w:val="913"/>
                <w:rFonts w:hint="eastAsia" w:ascii="宋体" w:hAnsi="宋体" w:cs="宋体"/>
                <w:bCs/>
                <w:color w:val="auto"/>
                <w:sz w:val="21"/>
                <w:szCs w:val="21"/>
                <w:u w:val="none"/>
              </w:rPr>
              <w:t xml:space="preserve">“苏采云”系统（网址：http://jszfcg.jsczt.cn/）.</w:t>
            </w:r>
            <w:r/>
          </w:p>
          <w:p>
            <w:pPr>
              <w:numPr>
                <w:ilvl w:val="255"/>
                <w:numId w:val="0"/>
              </w:numPr>
              <w:spacing w:line="360" w:lineRule="exact"/>
              <w:rPr>
                <w:rFonts w:hint="eastAsia" w:ascii="宋体" w:hAnsi="宋体" w:cs="宋体"/>
                <w:sz w:val="21"/>
                <w:szCs w:val="21"/>
              </w:rPr>
            </w:pPr>
            <w:r>
              <w:rPr>
                <w:rFonts w:hint="eastAsia" w:ascii="宋体" w:hAnsi="宋体"/>
                <w:b/>
                <w:sz w:val="21"/>
                <w:szCs w:val="21"/>
              </w:rPr>
              <w:t xml:space="preserve">本项目为不见面开标项目，开标阶段供应商在【供应商解密】环节必须使用CA证书解密电子投标文件，如在系统规定的解密时间内未能完成解密的视为放弃投标。</w:t>
            </w:r>
            <w:r/>
          </w:p>
        </w:tc>
      </w:tr>
      <w:tr>
        <w:trPr>
          <w:jc w:val="center"/>
          <w:trHeight w:val="639"/>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投标文件份数</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spacing w:line="360" w:lineRule="exact"/>
              <w:rPr>
                <w:rFonts w:hint="eastAsia" w:ascii="宋体" w:hAnsi="宋体" w:cs="宋体"/>
                <w:sz w:val="21"/>
                <w:szCs w:val="21"/>
              </w:rPr>
            </w:pPr>
            <w:r>
              <w:rPr>
                <w:rFonts w:hint="eastAsia" w:ascii="宋体" w:hAnsi="宋体" w:cs="宋体"/>
                <w:sz w:val="21"/>
                <w:szCs w:val="21"/>
              </w:rPr>
              <w:t xml:space="preserve">本项目采用电子投标文件，投标人按照招标文件要求制作并上传电子投标文件，投标人无需提供纸质投标文件。</w:t>
            </w:r>
            <w:r/>
          </w:p>
        </w:tc>
      </w:tr>
      <w:tr>
        <w:trPr>
          <w:jc w:val="center"/>
          <w:trHeight w:val="51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评标方法</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pStyle w:val="891"/>
              <w:ind w:left="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用综合评分法得分最高的合格投标人为中标单位</w:t>
            </w:r>
            <w:r/>
          </w:p>
        </w:tc>
      </w:tr>
      <w:tr>
        <w:trPr>
          <w:jc w:val="center"/>
          <w:trHeight w:val="44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1193"/>
              <w:ind w:firstLine="0"/>
              <w:jc w:val="center"/>
              <w:spacing w:line="440" w:lineRule="exact"/>
              <w:rPr>
                <w:rFonts w:hint="eastAsia" w:ascii="宋体" w:hAnsi="宋体" w:cs="宋体"/>
                <w:sz w:val="21"/>
                <w:szCs w:val="21"/>
              </w:rPr>
            </w:pPr>
            <w:r>
              <w:rPr>
                <w:rFonts w:hint="eastAsia" w:ascii="宋体" w:hAnsi="宋体" w:cs="宋体"/>
                <w:color w:val="000000" w:themeColor="text1"/>
                <w:sz w:val="21"/>
                <w:szCs w:val="21"/>
              </w:rPr>
              <w:t xml:space="preserve">投标报价本位币</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pStyle w:val="891"/>
              <w:ind w:left="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人民币</w:t>
            </w:r>
            <w:r/>
          </w:p>
        </w:tc>
      </w:tr>
      <w:tr>
        <w:trPr>
          <w:jc w:val="center"/>
          <w:trHeight w:val="44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履约保证金</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pStyle w:val="891"/>
              <w:ind w:left="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p>
        </w:tc>
      </w:tr>
      <w:tr>
        <w:trPr>
          <w:jc w:val="center"/>
          <w:trHeight w:val="51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cs="宋体"/>
                <w:sz w:val="21"/>
                <w:szCs w:val="21"/>
              </w:rPr>
            </w:pPr>
            <w:r>
              <w:rPr>
                <w:rFonts w:hint="eastAsia" w:ascii="宋体" w:hAnsi="宋体" w:eastAsia="宋体" w:cs="宋体"/>
                <w:sz w:val="21"/>
                <w:szCs w:val="21"/>
              </w:rPr>
              <w:t xml:space="preserve">14</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rPr>
                <w:rFonts w:hint="eastAsia" w:ascii="宋体" w:hAnsi="宋体" w:cs="宋体"/>
                <w:sz w:val="21"/>
                <w:szCs w:val="21"/>
              </w:rPr>
            </w:pPr>
            <w:r>
              <w:rPr>
                <w:rFonts w:hint="eastAsia" w:ascii="宋体" w:hAnsi="宋体"/>
                <w:sz w:val="21"/>
                <w:szCs w:val="21"/>
              </w:rPr>
              <w:t xml:space="preserve">中标通知书</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pStyle w:val="956"/>
              <w:ind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956"/>
              <w:ind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jc w:val="center"/>
          <w:trHeight w:val="51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440" w:lineRule="exact"/>
              <w:rPr>
                <w:rFonts w:hint="eastAsia" w:ascii="宋体" w:hAnsi="宋体" w:cs="宋体"/>
                <w:sz w:val="21"/>
                <w:szCs w:val="21"/>
              </w:rPr>
            </w:pPr>
            <w:r>
              <w:rPr>
                <w:rFonts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中标服务费</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spacing w:line="360" w:lineRule="exact"/>
              <w:rPr>
                <w:rFonts w:hint="eastAsia" w:ascii="宋体" w:hAnsi="宋体" w:cs="宋体"/>
                <w:sz w:val="21"/>
                <w:szCs w:val="21"/>
              </w:rPr>
            </w:pPr>
            <w:r>
              <w:rPr>
                <w:rFonts w:hint="eastAsia" w:ascii="宋体" w:hAnsi="宋体" w:cs="宋体"/>
                <w:sz w:val="21"/>
                <w:szCs w:val="21"/>
              </w:rPr>
              <w:t xml:space="preserve">按苏州市级政府采购代理服务收费公告信息表第三十批公告的收费标准收取，领取中标通知书时中标单位向招标代理机构一次性付清。投标人所投报价应当包含该项目代理服务费。代理服务费的收取按差额定率累进法计</w:t>
            </w:r>
            <w:r>
              <w:rPr>
                <w:rFonts w:hint="eastAsia" w:ascii="宋体" w:hAnsi="宋体" w:cs="宋体"/>
                <w:sz w:val="21"/>
                <w:szCs w:val="21"/>
              </w:rPr>
              <w:t xml:space="preserve">算。 </w:t>
            </w:r>
            <w:r/>
          </w:p>
          <w:p>
            <w:pPr>
              <w:spacing w:line="360" w:lineRule="exact"/>
              <w:rPr>
                <w:rFonts w:hint="eastAsia" w:ascii="宋体" w:hAnsi="宋体" w:cs="宋体"/>
                <w:sz w:val="21"/>
                <w:szCs w:val="21"/>
              </w:rPr>
            </w:pPr>
            <w:r>
              <w:rPr>
                <w:rFonts w:hint="eastAsia" w:ascii="宋体" w:hAnsi="宋体" w:cs="宋体"/>
                <w:sz w:val="21"/>
                <w:szCs w:val="21"/>
              </w:rPr>
              <w:t xml:space="preserve">收费标准：预算金额100万以下费率为预算金额的1.5%；</w:t>
            </w:r>
            <w:r/>
          </w:p>
          <w:p>
            <w:pPr>
              <w:spacing w:line="360" w:lineRule="exact"/>
              <w:rPr>
                <w:rFonts w:hint="eastAsia" w:ascii="宋体" w:hAnsi="宋体" w:cs="宋体"/>
                <w:sz w:val="21"/>
                <w:szCs w:val="21"/>
              </w:rPr>
            </w:pPr>
            <w:r>
              <w:rPr>
                <w:rFonts w:hint="eastAsia" w:ascii="宋体" w:hAnsi="宋体" w:cs="宋体"/>
                <w:sz w:val="21"/>
                <w:szCs w:val="21"/>
              </w:rPr>
              <w:t xml:space="preserve">预算金额100－500万费率为预算金额的1.1%。</w:t>
            </w:r>
            <w:r/>
          </w:p>
          <w:p>
            <w:pPr>
              <w:spacing w:line="360" w:lineRule="exact"/>
              <w:rPr>
                <w:rFonts w:hint="eastAsia" w:ascii="宋体" w:hAnsi="宋体" w:cs="宋体"/>
                <w:sz w:val="21"/>
                <w:szCs w:val="21"/>
              </w:rPr>
            </w:pPr>
            <w:r>
              <w:rPr>
                <w:rFonts w:hint="eastAsia" w:ascii="宋体" w:hAnsi="宋体" w:cs="宋体"/>
                <w:sz w:val="21"/>
                <w:szCs w:val="21"/>
              </w:rPr>
              <w:t xml:space="preserve">预算金额500－1000万费率为预算金额的0.8%。</w:t>
            </w:r>
            <w:r/>
          </w:p>
          <w:p>
            <w:pPr>
              <w:spacing w:line="360" w:lineRule="exact"/>
              <w:rPr>
                <w:rFonts w:hint="eastAsia" w:ascii="宋体" w:hAnsi="宋体" w:cs="宋体"/>
                <w:sz w:val="21"/>
                <w:szCs w:val="21"/>
              </w:rPr>
            </w:pPr>
            <w:r>
              <w:rPr>
                <w:rFonts w:hint="eastAsia" w:ascii="宋体" w:hAnsi="宋体" w:cs="宋体"/>
                <w:sz w:val="21"/>
                <w:szCs w:val="21"/>
              </w:rPr>
              <w:t xml:space="preserve">本项目代理费金额一标段：9600元；二标段：10800元；三标段：9300元。</w:t>
            </w:r>
            <w:r/>
          </w:p>
          <w:p>
            <w:pPr>
              <w:spacing w:line="360" w:lineRule="exact"/>
              <w:rPr>
                <w:rFonts w:hint="eastAsia" w:ascii="宋体" w:hAnsi="宋体" w:cs="宋体"/>
                <w:sz w:val="21"/>
                <w:szCs w:val="21"/>
              </w:rPr>
            </w:pPr>
            <w:r>
              <w:rPr>
                <w:rFonts w:hint="eastAsia" w:ascii="宋体" w:hAnsi="宋体" w:cs="宋体"/>
                <w:sz w:val="21"/>
                <w:szCs w:val="21"/>
              </w:rPr>
              <w:t xml:space="preserve">账 户 名：</w:t>
            </w:r>
            <w:r>
              <w:rPr>
                <w:rFonts w:hint="eastAsia" w:ascii="宋体" w:hAnsi="宋体" w:cs="宋体"/>
                <w:color w:val="000000"/>
                <w:sz w:val="21"/>
                <w:szCs w:val="21"/>
              </w:rPr>
              <w:t xml:space="preserve">江苏鸿渐投资咨询管理有限公司城厢镇分公司</w:t>
            </w:r>
            <w:r/>
          </w:p>
          <w:p>
            <w:pPr>
              <w:spacing w:line="360" w:lineRule="exact"/>
              <w:rPr>
                <w:rFonts w:hint="eastAsia" w:ascii="宋体" w:hAnsi="宋体" w:cs="宋体"/>
                <w:sz w:val="21"/>
                <w:szCs w:val="21"/>
              </w:rPr>
            </w:pPr>
            <w:r>
              <w:rPr>
                <w:rFonts w:hint="eastAsia" w:ascii="宋体" w:hAnsi="宋体" w:cs="宋体"/>
                <w:sz w:val="21"/>
                <w:szCs w:val="21"/>
              </w:rPr>
              <w:t xml:space="preserve">开户银行：</w:t>
            </w:r>
            <w:r>
              <w:rPr>
                <w:rFonts w:hint="eastAsia" w:ascii="宋体" w:hAnsi="宋体" w:cs="宋体"/>
                <w:color w:val="000000"/>
                <w:sz w:val="21"/>
                <w:szCs w:val="21"/>
              </w:rPr>
              <w:t xml:space="preserve">苏州银行娄葑支行</w:t>
            </w:r>
            <w:r/>
          </w:p>
          <w:p>
            <w:pPr>
              <w:spacing w:line="360" w:lineRule="exact"/>
              <w:rPr>
                <w:rFonts w:hint="eastAsia" w:ascii="宋体" w:hAnsi="宋体" w:cs="宋体"/>
                <w:sz w:val="21"/>
                <w:szCs w:val="21"/>
              </w:rPr>
            </w:pPr>
            <w:r>
              <w:rPr>
                <w:rFonts w:hint="eastAsia" w:ascii="宋体" w:hAnsi="宋体" w:cs="宋体"/>
                <w:sz w:val="21"/>
                <w:szCs w:val="21"/>
              </w:rPr>
              <w:t xml:space="preserve">账    号：</w:t>
            </w:r>
            <w:r>
              <w:rPr>
                <w:rFonts w:hint="eastAsia" w:ascii="宋体" w:hAnsi="宋体" w:cs="宋体"/>
                <w:color w:val="000000"/>
                <w:sz w:val="21"/>
                <w:szCs w:val="21"/>
              </w:rPr>
              <w:t xml:space="preserve">51996500001796</w:t>
            </w:r>
            <w:r/>
          </w:p>
        </w:tc>
      </w:tr>
      <w:tr>
        <w:trPr>
          <w:jc w:val="center"/>
          <w:trHeight w:val="51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16</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导致废标因素</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spacing w:line="360" w:lineRule="exact"/>
              <w:rPr>
                <w:rFonts w:hint="eastAsia" w:ascii="宋体" w:hAnsi="宋体" w:cs="宋体"/>
                <w:sz w:val="21"/>
                <w:szCs w:val="21"/>
              </w:rPr>
            </w:pPr>
            <w:r>
              <w:rPr>
                <w:rFonts w:hint="eastAsia" w:ascii="宋体" w:hAnsi="宋体" w:cs="宋体"/>
                <w:sz w:val="21"/>
                <w:szCs w:val="21"/>
              </w:rPr>
              <w:t xml:space="preserve">出现下列情形之一的，为废标： </w:t>
            </w:r>
            <w:r/>
          </w:p>
          <w:p>
            <w:pPr>
              <w:spacing w:line="360" w:lineRule="exact"/>
              <w:rPr>
                <w:rFonts w:hint="eastAsia" w:ascii="宋体" w:hAnsi="宋体" w:cs="宋体"/>
                <w:sz w:val="21"/>
                <w:szCs w:val="21"/>
              </w:rPr>
            </w:pPr>
            <w:r>
              <w:rPr>
                <w:rFonts w:hint="eastAsia" w:ascii="宋体" w:hAnsi="宋体" w:cs="宋体"/>
                <w:sz w:val="21"/>
                <w:szCs w:val="21"/>
              </w:rPr>
              <w:t xml:space="preserve">（一）符合专业条件的投标人或者对招标文件作实质响应的投标人不足三家的；</w:t>
            </w:r>
            <w:r/>
          </w:p>
          <w:p>
            <w:pPr>
              <w:spacing w:line="360" w:lineRule="exact"/>
              <w:rPr>
                <w:rFonts w:hint="eastAsia" w:ascii="宋体" w:hAnsi="宋体" w:cs="宋体"/>
                <w:sz w:val="21"/>
                <w:szCs w:val="21"/>
              </w:rPr>
            </w:pPr>
            <w:r>
              <w:rPr>
                <w:rFonts w:hint="eastAsia" w:ascii="宋体" w:hAnsi="宋体" w:cs="宋体"/>
                <w:sz w:val="21"/>
                <w:szCs w:val="21"/>
              </w:rPr>
              <w:t xml:space="preserve">（二）出现影响采购公正的违法、违规行为的； </w:t>
            </w:r>
            <w:r/>
          </w:p>
          <w:p>
            <w:pPr>
              <w:spacing w:line="360" w:lineRule="exact"/>
              <w:rPr>
                <w:rFonts w:hint="eastAsia" w:ascii="宋体" w:hAnsi="宋体" w:cs="宋体"/>
                <w:sz w:val="21"/>
                <w:szCs w:val="21"/>
              </w:rPr>
            </w:pPr>
            <w:r>
              <w:rPr>
                <w:rFonts w:hint="eastAsia" w:ascii="宋体" w:hAnsi="宋体" w:cs="宋体"/>
                <w:sz w:val="21"/>
                <w:szCs w:val="21"/>
              </w:rPr>
              <w:t xml:space="preserve">（三）投标人的报价均超过了采购预算，采购人不能支付的； </w:t>
            </w:r>
            <w:r/>
          </w:p>
          <w:p>
            <w:pPr>
              <w:spacing w:line="360" w:lineRule="exact"/>
              <w:rPr>
                <w:rFonts w:hint="eastAsia" w:ascii="宋体" w:hAnsi="宋体" w:cs="宋体"/>
                <w:sz w:val="21"/>
                <w:szCs w:val="21"/>
              </w:rPr>
            </w:pPr>
            <w:r>
              <w:rPr>
                <w:rFonts w:hint="eastAsia" w:ascii="宋体" w:hAnsi="宋体" w:cs="宋体"/>
                <w:sz w:val="21"/>
                <w:szCs w:val="21"/>
              </w:rPr>
              <w:t xml:space="preserve">（四）因重大变故，采购任务取消的。</w:t>
            </w:r>
            <w:r/>
          </w:p>
        </w:tc>
      </w:tr>
      <w:tr>
        <w:trPr>
          <w:jc w:val="center"/>
          <w:trHeight w:val="51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17</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导致无效</w:t>
            </w:r>
            <w:r/>
          </w:p>
          <w:p>
            <w:pPr>
              <w:pStyle w:val="891"/>
              <w:ind w:left="0"/>
              <w:jc w:val="center"/>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投标因素</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spacing w:line="440" w:lineRule="exact"/>
              <w:tabs>
                <w:tab w:val="left" w:pos="420" w:leader="none"/>
              </w:tabs>
              <w:rPr>
                <w:rFonts w:hint="eastAsia" w:ascii="宋体" w:hAnsi="宋体" w:cs="宋体"/>
                <w:sz w:val="21"/>
                <w:szCs w:val="21"/>
              </w:rPr>
            </w:pPr>
            <w:r>
              <w:rPr>
                <w:rFonts w:hint="eastAsia" w:ascii="宋体" w:hAnsi="宋体" w:cs="宋体"/>
                <w:sz w:val="21"/>
                <w:szCs w:val="21"/>
              </w:rPr>
              <w:t xml:space="preserve">投标文件属下列情况之一的，在资格性、符合性检查时按照无效投标处理：</w:t>
            </w:r>
            <w:r/>
          </w:p>
          <w:p>
            <w:pPr>
              <w:spacing w:line="440" w:lineRule="exact"/>
              <w:tabs>
                <w:tab w:val="left" w:pos="420" w:leader="none"/>
              </w:tabs>
              <w:rPr>
                <w:rStyle w:val="1183"/>
                <w:rFonts w:hint="eastAsia" w:ascii="宋体" w:hAnsi="宋体" w:cs="宋体"/>
                <w:sz w:val="21"/>
                <w:szCs w:val="21"/>
              </w:rPr>
            </w:pPr>
            <w:r>
              <w:rPr>
                <w:rStyle w:val="1183"/>
                <w:rFonts w:hint="eastAsia" w:ascii="宋体" w:hAnsi="宋体" w:cs="宋体"/>
                <w:sz w:val="21"/>
                <w:szCs w:val="21"/>
              </w:rPr>
              <w:t xml:space="preserve">（一）未按照招标文件的规定提交</w:t>
            </w:r>
            <w:r>
              <w:rPr>
                <w:rFonts w:hint="eastAsia" w:ascii="宋体" w:hAnsi="宋体" w:cs="宋体"/>
                <w:sz w:val="21"/>
                <w:szCs w:val="21"/>
              </w:rPr>
              <w:t xml:space="preserve">投标(响应)保证承诺书</w:t>
            </w:r>
            <w:r>
              <w:rPr>
                <w:rStyle w:val="1183"/>
                <w:rFonts w:hint="eastAsia" w:ascii="宋体" w:hAnsi="宋体" w:cs="宋体"/>
                <w:sz w:val="21"/>
                <w:szCs w:val="21"/>
              </w:rPr>
              <w:t xml:space="preserve">的；</w:t>
            </w:r>
            <w:r/>
          </w:p>
          <w:p>
            <w:pPr>
              <w:spacing w:line="440" w:lineRule="exact"/>
              <w:tabs>
                <w:tab w:val="left" w:pos="420" w:leader="none"/>
              </w:tabs>
              <w:rPr>
                <w:rStyle w:val="1183"/>
                <w:rFonts w:hint="eastAsia" w:ascii="宋体" w:hAnsi="宋体" w:cs="宋体"/>
                <w:sz w:val="21"/>
                <w:szCs w:val="21"/>
              </w:rPr>
            </w:pPr>
            <w:r>
              <w:rPr>
                <w:rStyle w:val="1183"/>
                <w:rFonts w:hint="eastAsia" w:ascii="宋体" w:hAnsi="宋体" w:cs="宋体"/>
                <w:sz w:val="21"/>
                <w:szCs w:val="21"/>
              </w:rPr>
              <w:t xml:space="preserve">（二）投标文件未按招标文件要求签署、盖章的；</w:t>
            </w:r>
            <w:r/>
          </w:p>
          <w:p>
            <w:pPr>
              <w:spacing w:line="440" w:lineRule="exact"/>
              <w:tabs>
                <w:tab w:val="left" w:pos="420" w:leader="none"/>
              </w:tabs>
              <w:rPr>
                <w:rStyle w:val="1183"/>
                <w:rFonts w:hint="eastAsia" w:ascii="宋体" w:hAnsi="宋体" w:cs="宋体"/>
                <w:sz w:val="21"/>
                <w:szCs w:val="21"/>
              </w:rPr>
            </w:pPr>
            <w:r>
              <w:rPr>
                <w:rStyle w:val="1183"/>
                <w:rFonts w:hint="eastAsia" w:ascii="宋体" w:hAnsi="宋体" w:cs="宋体"/>
                <w:sz w:val="21"/>
                <w:szCs w:val="21"/>
              </w:rPr>
              <w:t xml:space="preserve">（三）不具备招标文件中规定的资格要求的；</w:t>
            </w:r>
            <w:r/>
          </w:p>
          <w:p>
            <w:pPr>
              <w:spacing w:line="440" w:lineRule="exact"/>
              <w:tabs>
                <w:tab w:val="left" w:pos="420" w:leader="none"/>
              </w:tabs>
              <w:rPr>
                <w:rStyle w:val="1183"/>
                <w:rFonts w:hint="eastAsia" w:ascii="宋体" w:hAnsi="宋体" w:cs="宋体"/>
                <w:sz w:val="21"/>
                <w:szCs w:val="21"/>
              </w:rPr>
            </w:pPr>
            <w:r>
              <w:rPr>
                <w:rStyle w:val="1183"/>
                <w:rFonts w:hint="eastAsia" w:ascii="宋体" w:hAnsi="宋体" w:cs="宋体"/>
                <w:sz w:val="21"/>
                <w:szCs w:val="21"/>
              </w:rPr>
              <w:t xml:space="preserve">（四）报价超过招标文件中规定的预算金额或者最高限价的；</w:t>
            </w:r>
            <w:r/>
          </w:p>
          <w:p>
            <w:pPr>
              <w:spacing w:line="440" w:lineRule="exact"/>
              <w:tabs>
                <w:tab w:val="left" w:pos="420" w:leader="none"/>
              </w:tabs>
              <w:rPr>
                <w:rStyle w:val="1183"/>
                <w:rFonts w:hint="eastAsia" w:ascii="宋体" w:hAnsi="宋体" w:cs="宋体"/>
                <w:sz w:val="21"/>
                <w:szCs w:val="21"/>
              </w:rPr>
            </w:pPr>
            <w:r>
              <w:rPr>
                <w:rStyle w:val="1183"/>
                <w:rFonts w:hint="eastAsia" w:ascii="宋体" w:hAnsi="宋体" w:cs="宋体"/>
                <w:sz w:val="21"/>
                <w:szCs w:val="21"/>
              </w:rPr>
              <w:t xml:space="preserve">（五）投标文件含有采购人不能接受的附加条件的；</w:t>
            </w:r>
            <w:r/>
          </w:p>
          <w:p>
            <w:pPr>
              <w:spacing w:line="440" w:lineRule="exact"/>
              <w:tabs>
                <w:tab w:val="left" w:pos="420" w:leader="none"/>
              </w:tabs>
              <w:rPr>
                <w:rStyle w:val="1183"/>
                <w:rFonts w:hint="eastAsia" w:ascii="宋体" w:hAnsi="宋体" w:cs="宋体"/>
                <w:b/>
                <w:bCs/>
                <w:sz w:val="21"/>
                <w:szCs w:val="21"/>
              </w:rPr>
            </w:pPr>
            <w:r>
              <w:rPr>
                <w:rStyle w:val="1183"/>
                <w:rFonts w:hint="eastAsia" w:ascii="宋体" w:hAnsi="宋体" w:cs="宋体"/>
                <w:b/>
                <w:bCs/>
                <w:sz w:val="21"/>
                <w:szCs w:val="21"/>
              </w:rPr>
              <w:t xml:space="preserve">（六）机器码检查中，出现不同投标人投标文件机器码一致情形的；</w:t>
            </w:r>
            <w:r/>
          </w:p>
          <w:p>
            <w:pPr>
              <w:spacing w:line="440" w:lineRule="exact"/>
              <w:tabs>
                <w:tab w:val="left" w:pos="420" w:leader="none"/>
              </w:tabs>
              <w:rPr>
                <w:rFonts w:hint="eastAsia" w:ascii="宋体" w:hAnsi="宋体" w:cs="宋体"/>
                <w:sz w:val="21"/>
                <w:szCs w:val="21"/>
              </w:rPr>
            </w:pPr>
            <w:r>
              <w:rPr>
                <w:rStyle w:val="1183"/>
                <w:rFonts w:hint="eastAsia" w:ascii="宋体" w:hAnsi="宋体" w:cs="宋体"/>
                <w:sz w:val="21"/>
                <w:szCs w:val="21"/>
              </w:rPr>
              <w:t xml:space="preserve">（七）法律、法规和招标文件规定的其他无效情形。</w:t>
            </w:r>
            <w:r/>
          </w:p>
        </w:tc>
      </w:tr>
    </w:tbl>
    <w:p>
      <w:pPr>
        <w:rPr>
          <w:rFonts w:hint="eastAsia" w:ascii="宋体" w:hAnsi="宋体" w:cs="宋体"/>
        </w:rPr>
      </w:pPr>
      <w:r>
        <w:rPr>
          <w:rFonts w:hint="eastAsia" w:ascii="宋体" w:hAnsi="宋体" w:cs="宋体"/>
        </w:rPr>
      </w:r>
      <w:r/>
    </w:p>
    <w:p>
      <w:pPr>
        <w:jc w:val="center"/>
        <w:spacing w:line="360" w:lineRule="auto"/>
        <w:rPr>
          <w:sz w:val="32"/>
          <w:szCs w:val="32"/>
        </w:rPr>
      </w:pPr>
      <w:r>
        <w:rPr>
          <w:rFonts w:hint="eastAsia" w:ascii="宋体" w:hAnsi="宋体" w:cs="宋体"/>
          <w:sz w:val="44"/>
          <w:szCs w:val="44"/>
        </w:rPr>
        <w:br w:type="page" w:clear="all"/>
      </w:r>
      <w:r>
        <w:rPr>
          <w:rFonts w:ascii="宋体" w:hAnsi="宋体"/>
          <w:sz w:val="48"/>
          <w:szCs w:val="48"/>
        </w:rPr>
        <w:t xml:space="preserve">目录</w:t>
      </w: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r/>
    </w:p>
    <w:p>
      <w:pPr>
        <w:pStyle w:val="883"/>
        <w:spacing w:line="360" w:lineRule="auto"/>
        <w:tabs>
          <w:tab w:val="right" w:pos="9742" w:leader="dot"/>
        </w:tabs>
        <w:rPr>
          <w:rFonts w:asciiTheme="minorHAnsi" w:hAnsiTheme="minorHAnsi" w:eastAsiaTheme="minorEastAsia" w:cstheme="minorBidi"/>
          <w:sz w:val="32"/>
          <w:szCs w:val="32"/>
          <w14:ligatures w14:val="standardContextual"/>
        </w:rPr>
      </w:pPr>
      <w:r/>
      <w:hyperlink w:tooltip="#_Toc184665042" w:anchor="_Toc184665042" w:history="1">
        <w:r>
          <w:rPr>
            <w:rStyle w:val="913"/>
            <w:rFonts w:hint="eastAsia" w:cs="黑体" w:asciiTheme="minorEastAsia" w:hAnsiTheme="minorEastAsia"/>
            <w:b/>
            <w:sz w:val="32"/>
            <w:szCs w:val="32"/>
          </w:rPr>
          <w:t xml:space="preserve">第一章 招标公告</w:t>
        </w:r>
        <w:r>
          <w:rPr>
            <w:rFonts w:hint="eastAsia"/>
            <w:sz w:val="32"/>
            <w:szCs w:val="32"/>
          </w:rPr>
          <w:tab/>
        </w:r>
        <w:r>
          <w:rPr>
            <w:rFonts w:hint="eastAsia"/>
            <w:sz w:val="32"/>
            <w:szCs w:val="32"/>
          </w:rPr>
          <w:fldChar w:fldCharType="begin"/>
        </w:r>
        <w:r>
          <w:rPr>
            <w:rFonts w:hint="eastAsia"/>
            <w:sz w:val="32"/>
            <w:szCs w:val="32"/>
          </w:rPr>
          <w:instrText xml:space="preserve"> </w:instrText>
        </w:r>
        <w:r>
          <w:rPr>
            <w:sz w:val="32"/>
            <w:szCs w:val="32"/>
          </w:rPr>
          <w:instrText xml:space="preserve">PAGEREF _Toc184665042 \h</w:instrText>
        </w:r>
        <w:r>
          <w:rPr>
            <w:rFonts w:hint="eastAsia"/>
            <w:sz w:val="32"/>
            <w:szCs w:val="32"/>
          </w:rPr>
          <w:instrText xml:space="preserve"> </w:instrText>
        </w:r>
        <w:r>
          <w:rPr>
            <w:rFonts w:hint="eastAsia"/>
            <w:sz w:val="32"/>
            <w:szCs w:val="32"/>
          </w:rPr>
        </w:r>
        <w:r>
          <w:rPr>
            <w:rFonts w:hint="eastAsia"/>
            <w:sz w:val="32"/>
            <w:szCs w:val="32"/>
          </w:rPr>
          <w:fldChar w:fldCharType="separate"/>
        </w:r>
        <w:r>
          <w:rPr>
            <w:sz w:val="32"/>
            <w:szCs w:val="32"/>
          </w:rPr>
          <w:t xml:space="preserve">5</w:t>
        </w:r>
        <w:r>
          <w:rPr>
            <w:rFonts w:hint="eastAsia"/>
            <w:sz w:val="32"/>
            <w:szCs w:val="32"/>
          </w:rPr>
          <w:fldChar w:fldCharType="end"/>
        </w:r>
      </w:hyperlink>
      <w:r/>
      <w:r/>
    </w:p>
    <w:p>
      <w:pPr>
        <w:pStyle w:val="883"/>
        <w:spacing w:line="360" w:lineRule="auto"/>
        <w:tabs>
          <w:tab w:val="right" w:pos="9742" w:leader="dot"/>
        </w:tabs>
        <w:rPr>
          <w:rFonts w:asciiTheme="minorHAnsi" w:hAnsiTheme="minorHAnsi" w:eastAsiaTheme="minorEastAsia" w:cstheme="minorBidi"/>
          <w:sz w:val="32"/>
          <w:szCs w:val="32"/>
          <w14:ligatures w14:val="standardContextual"/>
        </w:rPr>
      </w:pPr>
      <w:r/>
      <w:hyperlink w:tooltip="#_Toc184665043" w:anchor="_Toc184665043" w:history="1">
        <w:r>
          <w:rPr>
            <w:rStyle w:val="913"/>
            <w:rFonts w:hint="eastAsia" w:ascii="宋体" w:hAnsi="宋体" w:cs="宋体"/>
            <w:b/>
            <w:sz w:val="32"/>
            <w:szCs w:val="32"/>
          </w:rPr>
          <w:t xml:space="preserve">第二章 投标人须知</w:t>
        </w:r>
        <w:r>
          <w:rPr>
            <w:rFonts w:hint="eastAsia"/>
            <w:sz w:val="32"/>
            <w:szCs w:val="32"/>
          </w:rPr>
          <w:tab/>
        </w:r>
        <w:r>
          <w:rPr>
            <w:rFonts w:hint="eastAsia"/>
            <w:sz w:val="32"/>
            <w:szCs w:val="32"/>
          </w:rPr>
          <w:fldChar w:fldCharType="begin"/>
        </w:r>
        <w:r>
          <w:rPr>
            <w:rFonts w:hint="eastAsia"/>
            <w:sz w:val="32"/>
            <w:szCs w:val="32"/>
          </w:rPr>
          <w:instrText xml:space="preserve"> </w:instrText>
        </w:r>
        <w:r>
          <w:rPr>
            <w:sz w:val="32"/>
            <w:szCs w:val="32"/>
          </w:rPr>
          <w:instrText xml:space="preserve">PAGEREF _Toc184665043 \h</w:instrText>
        </w:r>
        <w:r>
          <w:rPr>
            <w:rFonts w:hint="eastAsia"/>
            <w:sz w:val="32"/>
            <w:szCs w:val="32"/>
          </w:rPr>
          <w:instrText xml:space="preserve"> </w:instrText>
        </w:r>
        <w:r>
          <w:rPr>
            <w:rFonts w:hint="eastAsia"/>
            <w:sz w:val="32"/>
            <w:szCs w:val="32"/>
          </w:rPr>
        </w:r>
        <w:r>
          <w:rPr>
            <w:rFonts w:hint="eastAsia"/>
            <w:sz w:val="32"/>
            <w:szCs w:val="32"/>
          </w:rPr>
          <w:fldChar w:fldCharType="separate"/>
        </w:r>
        <w:r>
          <w:rPr>
            <w:sz w:val="32"/>
            <w:szCs w:val="32"/>
          </w:rPr>
          <w:t xml:space="preserve">8</w:t>
        </w:r>
        <w:r>
          <w:rPr>
            <w:rFonts w:hint="eastAsia"/>
            <w:sz w:val="32"/>
            <w:szCs w:val="32"/>
          </w:rPr>
          <w:fldChar w:fldCharType="end"/>
        </w:r>
      </w:hyperlink>
      <w:r/>
      <w:r/>
    </w:p>
    <w:p>
      <w:pPr>
        <w:pStyle w:val="883"/>
        <w:spacing w:line="360" w:lineRule="auto"/>
        <w:tabs>
          <w:tab w:val="right" w:pos="9742" w:leader="dot"/>
        </w:tabs>
        <w:rPr>
          <w:rFonts w:asciiTheme="minorHAnsi" w:hAnsiTheme="minorHAnsi" w:eastAsiaTheme="minorEastAsia" w:cstheme="minorBidi"/>
          <w:sz w:val="32"/>
          <w:szCs w:val="32"/>
          <w14:ligatures w14:val="standardContextual"/>
        </w:rPr>
      </w:pPr>
      <w:r/>
      <w:hyperlink w:tooltip="#_Toc184665044" w:anchor="_Toc184665044" w:history="1">
        <w:r>
          <w:rPr>
            <w:rStyle w:val="913"/>
            <w:rFonts w:hint="eastAsia" w:ascii="宋体" w:hAnsi="宋体" w:cs="宋体"/>
            <w:b/>
            <w:sz w:val="32"/>
            <w:szCs w:val="32"/>
          </w:rPr>
          <w:t xml:space="preserve">第三章 投标文件格式</w:t>
        </w:r>
        <w:r>
          <w:rPr>
            <w:rFonts w:hint="eastAsia"/>
            <w:sz w:val="32"/>
            <w:szCs w:val="32"/>
          </w:rPr>
          <w:tab/>
        </w:r>
        <w:r>
          <w:rPr>
            <w:rFonts w:hint="eastAsia"/>
            <w:sz w:val="32"/>
            <w:szCs w:val="32"/>
          </w:rPr>
          <w:fldChar w:fldCharType="begin"/>
        </w:r>
        <w:r>
          <w:rPr>
            <w:rFonts w:hint="eastAsia"/>
            <w:sz w:val="32"/>
            <w:szCs w:val="32"/>
          </w:rPr>
          <w:instrText xml:space="preserve"> </w:instrText>
        </w:r>
        <w:r>
          <w:rPr>
            <w:sz w:val="32"/>
            <w:szCs w:val="32"/>
          </w:rPr>
          <w:instrText xml:space="preserve">PAGEREF _Toc184665044 \h</w:instrText>
        </w:r>
        <w:r>
          <w:rPr>
            <w:rFonts w:hint="eastAsia"/>
            <w:sz w:val="32"/>
            <w:szCs w:val="32"/>
          </w:rPr>
          <w:instrText xml:space="preserve"> </w:instrText>
        </w:r>
        <w:r>
          <w:rPr>
            <w:rFonts w:hint="eastAsia"/>
            <w:sz w:val="32"/>
            <w:szCs w:val="32"/>
          </w:rPr>
        </w:r>
        <w:r>
          <w:rPr>
            <w:rFonts w:hint="eastAsia"/>
            <w:sz w:val="32"/>
            <w:szCs w:val="32"/>
          </w:rPr>
          <w:fldChar w:fldCharType="separate"/>
        </w:r>
        <w:r>
          <w:rPr>
            <w:sz w:val="32"/>
            <w:szCs w:val="32"/>
          </w:rPr>
          <w:t xml:space="preserve">20</w:t>
        </w:r>
        <w:r>
          <w:rPr>
            <w:rFonts w:hint="eastAsia"/>
            <w:sz w:val="32"/>
            <w:szCs w:val="32"/>
          </w:rPr>
          <w:fldChar w:fldCharType="end"/>
        </w:r>
      </w:hyperlink>
      <w:r/>
      <w:r/>
    </w:p>
    <w:p>
      <w:pPr>
        <w:pStyle w:val="883"/>
        <w:spacing w:line="360" w:lineRule="auto"/>
        <w:tabs>
          <w:tab w:val="right" w:pos="9742" w:leader="dot"/>
        </w:tabs>
        <w:rPr>
          <w:rFonts w:asciiTheme="minorHAnsi" w:hAnsiTheme="minorHAnsi" w:eastAsiaTheme="minorEastAsia" w:cstheme="minorBidi"/>
          <w:sz w:val="32"/>
          <w:szCs w:val="32"/>
          <w14:ligatures w14:val="standardContextual"/>
        </w:rPr>
      </w:pPr>
      <w:r/>
      <w:hyperlink w:tooltip="#_Toc184665045" w:anchor="_Toc184665045" w:history="1">
        <w:r>
          <w:rPr>
            <w:rStyle w:val="913"/>
            <w:rFonts w:hint="eastAsia" w:ascii="宋体" w:hAnsi="宋体" w:cs="宋体"/>
            <w:b/>
            <w:sz w:val="32"/>
            <w:szCs w:val="32"/>
          </w:rPr>
          <w:t xml:space="preserve">第四章 招标书</w:t>
        </w:r>
        <w:r>
          <w:rPr>
            <w:rFonts w:hint="eastAsia"/>
            <w:sz w:val="32"/>
            <w:szCs w:val="32"/>
          </w:rPr>
          <w:tab/>
        </w:r>
        <w:r>
          <w:rPr>
            <w:rFonts w:hint="eastAsia"/>
            <w:sz w:val="32"/>
            <w:szCs w:val="32"/>
          </w:rPr>
          <w:fldChar w:fldCharType="begin"/>
        </w:r>
        <w:r>
          <w:rPr>
            <w:rFonts w:hint="eastAsia"/>
            <w:sz w:val="32"/>
            <w:szCs w:val="32"/>
          </w:rPr>
          <w:instrText xml:space="preserve"> </w:instrText>
        </w:r>
        <w:r>
          <w:rPr>
            <w:sz w:val="32"/>
            <w:szCs w:val="32"/>
          </w:rPr>
          <w:instrText xml:space="preserve">PAGEREF _Toc184665045 \h</w:instrText>
        </w:r>
        <w:r>
          <w:rPr>
            <w:rFonts w:hint="eastAsia"/>
            <w:sz w:val="32"/>
            <w:szCs w:val="32"/>
          </w:rPr>
          <w:instrText xml:space="preserve"> </w:instrText>
        </w:r>
        <w:r>
          <w:rPr>
            <w:rFonts w:hint="eastAsia"/>
            <w:sz w:val="32"/>
            <w:szCs w:val="32"/>
          </w:rPr>
        </w:r>
        <w:r>
          <w:rPr>
            <w:rFonts w:hint="eastAsia"/>
            <w:sz w:val="32"/>
            <w:szCs w:val="32"/>
          </w:rPr>
          <w:fldChar w:fldCharType="separate"/>
        </w:r>
        <w:r>
          <w:rPr>
            <w:sz w:val="32"/>
            <w:szCs w:val="32"/>
          </w:rPr>
          <w:t xml:space="preserve">36</w:t>
        </w:r>
        <w:r>
          <w:rPr>
            <w:rFonts w:hint="eastAsia"/>
            <w:sz w:val="32"/>
            <w:szCs w:val="32"/>
          </w:rPr>
          <w:fldChar w:fldCharType="end"/>
        </w:r>
      </w:hyperlink>
      <w:r/>
      <w:r/>
    </w:p>
    <w:p>
      <w:pPr>
        <w:pStyle w:val="883"/>
        <w:spacing w:line="360" w:lineRule="auto"/>
        <w:tabs>
          <w:tab w:val="right" w:pos="9742" w:leader="dot"/>
        </w:tabs>
        <w:rPr>
          <w:rFonts w:asciiTheme="minorHAnsi" w:hAnsiTheme="minorHAnsi" w:eastAsiaTheme="minorEastAsia" w:cstheme="minorBidi"/>
          <w:sz w:val="32"/>
          <w:szCs w:val="32"/>
          <w14:ligatures w14:val="standardContextual"/>
        </w:rPr>
      </w:pPr>
      <w:r/>
      <w:hyperlink w:tooltip="#_Toc184665046" w:anchor="_Toc184665046" w:history="1">
        <w:r>
          <w:rPr>
            <w:rStyle w:val="913"/>
            <w:rFonts w:hint="eastAsia" w:ascii="宋体" w:hAnsi="宋体" w:cs="宋体"/>
            <w:b/>
            <w:sz w:val="32"/>
            <w:szCs w:val="32"/>
          </w:rPr>
          <w:t xml:space="preserve">第五章 合同主要条款</w:t>
        </w:r>
        <w:r>
          <w:rPr>
            <w:rFonts w:hint="eastAsia"/>
            <w:sz w:val="32"/>
            <w:szCs w:val="32"/>
          </w:rPr>
          <w:tab/>
        </w:r>
        <w:r>
          <w:rPr>
            <w:rFonts w:hint="eastAsia"/>
            <w:sz w:val="32"/>
            <w:szCs w:val="32"/>
          </w:rPr>
          <w:fldChar w:fldCharType="begin"/>
        </w:r>
        <w:r>
          <w:rPr>
            <w:rFonts w:hint="eastAsia"/>
            <w:sz w:val="32"/>
            <w:szCs w:val="32"/>
          </w:rPr>
          <w:instrText xml:space="preserve"> </w:instrText>
        </w:r>
        <w:r>
          <w:rPr>
            <w:sz w:val="32"/>
            <w:szCs w:val="32"/>
          </w:rPr>
          <w:instrText xml:space="preserve">PAGEREF _Toc184665046 \h</w:instrText>
        </w:r>
        <w:r>
          <w:rPr>
            <w:rFonts w:hint="eastAsia"/>
            <w:sz w:val="32"/>
            <w:szCs w:val="32"/>
          </w:rPr>
          <w:instrText xml:space="preserve"> </w:instrText>
        </w:r>
        <w:r>
          <w:rPr>
            <w:rFonts w:hint="eastAsia"/>
            <w:sz w:val="32"/>
            <w:szCs w:val="32"/>
          </w:rPr>
        </w:r>
        <w:r>
          <w:rPr>
            <w:rFonts w:hint="eastAsia"/>
            <w:sz w:val="32"/>
            <w:szCs w:val="32"/>
          </w:rPr>
          <w:fldChar w:fldCharType="separate"/>
        </w:r>
        <w:r>
          <w:rPr>
            <w:sz w:val="32"/>
            <w:szCs w:val="32"/>
          </w:rPr>
          <w:t xml:space="preserve">40</w:t>
        </w:r>
        <w:r>
          <w:rPr>
            <w:rFonts w:hint="eastAsia"/>
            <w:sz w:val="32"/>
            <w:szCs w:val="32"/>
          </w:rPr>
          <w:fldChar w:fldCharType="end"/>
        </w:r>
      </w:hyperlink>
      <w:r/>
      <w:r/>
    </w:p>
    <w:p>
      <w:pPr>
        <w:pStyle w:val="883"/>
        <w:spacing w:line="360" w:lineRule="auto"/>
        <w:tabs>
          <w:tab w:val="right" w:pos="9742" w:leader="dot"/>
        </w:tabs>
        <w:rPr>
          <w:rFonts w:asciiTheme="minorHAnsi" w:hAnsiTheme="minorHAnsi" w:eastAsiaTheme="minorEastAsia" w:cstheme="minorBidi"/>
          <w:sz w:val="32"/>
          <w:szCs w:val="32"/>
          <w14:ligatures w14:val="standardContextual"/>
        </w:rPr>
      </w:pPr>
      <w:r/>
      <w:hyperlink w:tooltip="#_Toc184665047" w:anchor="_Toc184665047" w:history="1">
        <w:r>
          <w:rPr>
            <w:rStyle w:val="913"/>
            <w:rFonts w:hint="eastAsia" w:ascii="宋体" w:hAnsi="宋体" w:cs="宋体"/>
            <w:b/>
            <w:sz w:val="32"/>
            <w:szCs w:val="32"/>
          </w:rPr>
          <w:t xml:space="preserve">第六章 评分标准</w:t>
        </w:r>
        <w:r>
          <w:rPr>
            <w:rFonts w:hint="eastAsia"/>
            <w:sz w:val="32"/>
            <w:szCs w:val="32"/>
          </w:rPr>
          <w:tab/>
        </w:r>
        <w:r>
          <w:rPr>
            <w:rFonts w:hint="eastAsia"/>
            <w:sz w:val="32"/>
            <w:szCs w:val="32"/>
          </w:rPr>
          <w:fldChar w:fldCharType="begin"/>
        </w:r>
        <w:r>
          <w:rPr>
            <w:rFonts w:hint="eastAsia"/>
            <w:sz w:val="32"/>
            <w:szCs w:val="32"/>
          </w:rPr>
          <w:instrText xml:space="preserve"> </w:instrText>
        </w:r>
        <w:r>
          <w:rPr>
            <w:sz w:val="32"/>
            <w:szCs w:val="32"/>
          </w:rPr>
          <w:instrText xml:space="preserve">PAGEREF _Toc184665047 \h</w:instrText>
        </w:r>
        <w:r>
          <w:rPr>
            <w:rFonts w:hint="eastAsia"/>
            <w:sz w:val="32"/>
            <w:szCs w:val="32"/>
          </w:rPr>
          <w:instrText xml:space="preserve"> </w:instrText>
        </w:r>
        <w:r>
          <w:rPr>
            <w:rFonts w:hint="eastAsia"/>
            <w:sz w:val="32"/>
            <w:szCs w:val="32"/>
          </w:rPr>
        </w:r>
        <w:r>
          <w:rPr>
            <w:rFonts w:hint="eastAsia"/>
            <w:sz w:val="32"/>
            <w:szCs w:val="32"/>
          </w:rPr>
          <w:fldChar w:fldCharType="separate"/>
        </w:r>
        <w:r>
          <w:rPr>
            <w:sz w:val="32"/>
            <w:szCs w:val="32"/>
          </w:rPr>
          <w:t xml:space="preserve">66</w:t>
        </w:r>
        <w:r>
          <w:rPr>
            <w:rFonts w:hint="eastAsia"/>
            <w:sz w:val="32"/>
            <w:szCs w:val="32"/>
          </w:rPr>
          <w:fldChar w:fldCharType="end"/>
        </w:r>
      </w:hyperlink>
      <w:r/>
      <w:r/>
    </w:p>
    <w:p>
      <w:pPr>
        <w:pStyle w:val="936"/>
        <w:ind w:firstLine="0"/>
        <w:jc w:val="center"/>
        <w:rPr>
          <w:rFonts w:hint="eastAsia" w:hAnsi="宋体" w:cs="宋体"/>
          <w:sz w:val="32"/>
          <w:szCs w:val="32"/>
        </w:rPr>
      </w:pPr>
      <w:r>
        <w:rPr>
          <w:rFonts w:hint="eastAsia" w:hAnsi="宋体" w:cs="宋体"/>
          <w:sz w:val="32"/>
          <w:szCs w:val="32"/>
        </w:rPr>
        <w:fldChar w:fldCharType="end"/>
      </w:r>
      <w:r/>
    </w:p>
    <w:p>
      <w:pPr>
        <w:jc w:val="center"/>
        <w:spacing w:line="360" w:lineRule="auto"/>
        <w:rPr>
          <w:rFonts w:hint="eastAsia" w:asciiTheme="minorEastAsia" w:hAnsiTheme="minorEastAsia" w:eastAsiaTheme="minorEastAsia"/>
        </w:rPr>
        <w:outlineLvl w:val="0"/>
      </w:pPr>
      <w:r/>
      <w:bookmarkStart w:id="84" w:name="_Toc1"/>
      <w:r>
        <w:rPr>
          <w:rFonts w:hint="eastAsia" w:ascii="宋体" w:hAnsi="宋体" w:cs="黑体"/>
          <w:bCs/>
        </w:rPr>
        <w:br w:type="page" w:clear="all"/>
      </w:r>
      <w:r>
        <w:rPr>
          <w:rFonts w:cs="黑体" w:asciiTheme="minorEastAsia" w:hAnsiTheme="minorEastAsia" w:eastAsiaTheme="minorEastAsia"/>
          <w:b/>
          <w:color w:val="000000"/>
          <w:sz w:val="32"/>
        </w:rPr>
        <w:t xml:space="preserve">第一章 招标公告</w:t>
      </w:r>
      <w:r/>
      <w:bookmarkEnd w:id="84"/>
      <w:r/>
      <w:r/>
    </w:p>
    <w:p>
      <w:pPr>
        <w:jc w:val="both"/>
        <w:spacing w:line="360" w:lineRule="auto"/>
        <w:rPr>
          <w:rFonts w:hint="eastAsia" w:asciiTheme="minorEastAsia" w:hAnsiTheme="minorEastAsia" w:eastAsiaTheme="minorEastAsia"/>
          <w:sz w:val="21"/>
          <w:szCs w:val="21"/>
        </w:rPr>
        <w:pBdr>
          <w:top w:val="single" w:color="000000" w:sz="4" w:space="0"/>
          <w:left w:val="single" w:color="000000" w:sz="4" w:space="0"/>
          <w:bottom w:val="single" w:color="000000" w:sz="4" w:space="0"/>
          <w:right w:val="single" w:color="000000" w:sz="4" w:space="0"/>
        </w:pBdr>
      </w:pPr>
      <w:r>
        <w:rPr>
          <w:rFonts w:cs="仿宋" w:asciiTheme="minorEastAsia" w:hAnsiTheme="minorEastAsia" w:eastAsiaTheme="minorEastAsia"/>
          <w:color w:val="000000"/>
          <w:sz w:val="21"/>
          <w:szCs w:val="21"/>
        </w:rPr>
        <w:t xml:space="preserve">项目概况</w:t>
      </w:r>
      <w:r/>
    </w:p>
    <w:p>
      <w:pPr>
        <w:jc w:val="both"/>
        <w:spacing w:line="360" w:lineRule="auto"/>
        <w:rPr>
          <w:rFonts w:hint="eastAsia" w:asciiTheme="minorEastAsia" w:hAnsiTheme="minorEastAsia" w:eastAsiaTheme="minorEastAsia"/>
          <w:sz w:val="21"/>
          <w:szCs w:val="21"/>
        </w:rPr>
        <w:pBdr>
          <w:top w:val="single" w:color="000000" w:sz="4" w:space="0"/>
          <w:left w:val="single" w:color="000000" w:sz="4" w:space="0"/>
          <w:bottom w:val="single" w:color="000000" w:sz="4" w:space="0"/>
          <w:right w:val="single" w:color="000000" w:sz="4" w:space="0"/>
        </w:pBdr>
      </w:pPr>
      <w:r>
        <w:rPr>
          <w:rFonts w:hint="eastAsia" w:cs="仿宋" w:asciiTheme="minorEastAsia" w:hAnsiTheme="minorEastAsia" w:eastAsiaTheme="minorEastAsia"/>
          <w:color w:val="000000"/>
          <w:sz w:val="21"/>
          <w:szCs w:val="21"/>
        </w:rPr>
        <w:t xml:space="preserve">城厢镇城市社区老年人日间照料服务中心（站）采购第三方服务</w:t>
      </w:r>
      <w:r>
        <w:rPr>
          <w:rFonts w:hint="eastAsia" w:cs="仿宋" w:asciiTheme="minorEastAsia" w:hAnsiTheme="minorEastAsia" w:eastAsiaTheme="minorEastAsia"/>
          <w:color w:val="000000"/>
          <w:sz w:val="21"/>
          <w:szCs w:val="21"/>
        </w:rPr>
        <w:t xml:space="preserve">JSZC-320585-SZHJ-G2025-0016</w:t>
      </w:r>
      <w:r>
        <w:rPr>
          <w:rFonts w:cs="仿宋" w:asciiTheme="minorEastAsia" w:hAnsiTheme="minorEastAsia" w:eastAsiaTheme="minorEastAsia"/>
          <w:color w:val="000000"/>
          <w:sz w:val="21"/>
          <w:szCs w:val="21"/>
        </w:rPr>
        <w:t xml:space="preserve">招标项目的潜在投标人应在“苏采云”系统（网址：http://jszfcg.jsczt.cn/</w:t>
      </w:r>
      <w:r>
        <w:rPr>
          <w:rFonts w:hint="eastAsia" w:cs="仿宋" w:asciiTheme="minorEastAsia" w:hAnsiTheme="minorEastAsia" w:eastAsiaTheme="minorEastAsia"/>
          <w:color w:val="000000"/>
          <w:sz w:val="21"/>
          <w:szCs w:val="21"/>
        </w:rPr>
        <w:t xml:space="preserve">）</w:t>
      </w:r>
      <w:r>
        <w:rPr>
          <w:rFonts w:hint="eastAsia" w:cs="仿宋" w:asciiTheme="minorEastAsia" w:hAnsiTheme="minorEastAsia" w:eastAsiaTheme="minorEastAsia"/>
          <w:color w:val="000000" w:themeColor="text1"/>
          <w:sz w:val="21"/>
          <w:szCs w:val="21"/>
        </w:rPr>
        <w:t xml:space="preserve">获取招标文件，并于2025-12-</w:t>
      </w:r>
      <w:r>
        <w:rPr>
          <w:rFonts w:hint="eastAsia" w:cs="仿宋" w:asciiTheme="minorEastAsia" w:hAnsiTheme="minorEastAsia" w:eastAsiaTheme="minorEastAsia"/>
          <w:color w:val="000000" w:themeColor="text1"/>
          <w:sz w:val="21"/>
          <w:szCs w:val="21"/>
        </w:rPr>
        <w:t xml:space="preserve">25</w:t>
      </w:r>
      <w:r>
        <w:rPr>
          <w:rFonts w:hint="eastAsia" w:cs="仿宋" w:asciiTheme="minorEastAsia" w:hAnsiTheme="minorEastAsia" w:eastAsiaTheme="minorEastAsia"/>
          <w:color w:val="000000" w:themeColor="text1"/>
          <w:sz w:val="21"/>
          <w:szCs w:val="21"/>
        </w:rPr>
        <w:t xml:space="preserve"> </w:t>
      </w:r>
      <w:r>
        <w:rPr>
          <w:rFonts w:hint="eastAsia" w:ascii="宋体" w:hAnsi="宋体" w:cs="宋体"/>
          <w:sz w:val="21"/>
          <w:szCs w:val="21"/>
        </w:rPr>
        <w:t xml:space="preserve">13：30</w:t>
      </w:r>
      <w:r>
        <w:rPr>
          <w:rFonts w:cs="仿宋" w:asciiTheme="minorEastAsia" w:hAnsiTheme="minorEastAsia" w:eastAsiaTheme="minorEastAsia"/>
          <w:color w:val="000000" w:themeColor="text1"/>
          <w:sz w:val="21"/>
          <w:szCs w:val="21"/>
        </w:rPr>
        <w:t xml:space="preserve">（</w:t>
      </w:r>
      <w:r>
        <w:rPr>
          <w:rFonts w:cs="仿宋" w:asciiTheme="minorEastAsia" w:hAnsiTheme="minorEastAsia" w:eastAsiaTheme="minorEastAsia"/>
          <w:color w:val="000000"/>
          <w:sz w:val="21"/>
          <w:szCs w:val="21"/>
        </w:rPr>
        <w:t xml:space="preserve">北京时间）前递交投标文件。</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000000"/>
          <w:sz w:val="21"/>
          <w:szCs w:val="21"/>
        </w:rPr>
        <w:t xml:space="preserve">一、项目基本情况</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项目编号：</w:t>
      </w:r>
      <w:r>
        <w:rPr>
          <w:rFonts w:hint="eastAsia" w:cs="仿宋" w:asciiTheme="minorEastAsia" w:hAnsiTheme="minorEastAsia" w:eastAsiaTheme="minorEastAsia"/>
          <w:color w:val="000000"/>
          <w:sz w:val="21"/>
          <w:szCs w:val="21"/>
        </w:rPr>
        <w:t xml:space="preserve">JSZC-320585-SZHJ-G2025-0016</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项目名称：</w:t>
      </w:r>
      <w:r>
        <w:rPr>
          <w:rFonts w:hint="eastAsia" w:cs="仿宋" w:asciiTheme="minorEastAsia" w:hAnsiTheme="minorEastAsia" w:eastAsiaTheme="minorEastAsia"/>
          <w:color w:val="000000"/>
          <w:sz w:val="21"/>
          <w:szCs w:val="21"/>
        </w:rPr>
        <w:t xml:space="preserve">城厢镇城市社区老年人日间照料服务中心（站）采购第三方服务</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预算金额：</w:t>
      </w:r>
      <w:r>
        <w:rPr>
          <w:rFonts w:hint="eastAsia" w:cs="仿宋" w:asciiTheme="minorEastAsia" w:hAnsiTheme="minorEastAsia" w:eastAsiaTheme="minorEastAsia"/>
          <w:color w:val="000000"/>
          <w:sz w:val="21"/>
          <w:szCs w:val="21"/>
        </w:rPr>
        <w:t xml:space="preserve">198</w:t>
      </w:r>
      <w:r>
        <w:rPr>
          <w:rFonts w:cs="仿宋" w:asciiTheme="minorEastAsia" w:hAnsiTheme="minorEastAsia" w:eastAsiaTheme="minorEastAsia"/>
          <w:color w:val="000000"/>
          <w:sz w:val="21"/>
          <w:szCs w:val="21"/>
        </w:rPr>
        <w:t xml:space="preserve">.000000万元</w:t>
      </w:r>
      <w:r>
        <w:rPr>
          <w:rFonts w:hint="eastAsia" w:cs="仿宋" w:asciiTheme="minorEastAsia" w:hAnsiTheme="minorEastAsia" w:eastAsiaTheme="minorEastAsia"/>
          <w:color w:val="000000"/>
          <w:sz w:val="21"/>
          <w:szCs w:val="21"/>
        </w:rPr>
        <w:t xml:space="preserve">（采购包1：64</w:t>
      </w:r>
      <w:r>
        <w:rPr>
          <w:rFonts w:cs="仿宋" w:asciiTheme="minorEastAsia" w:hAnsiTheme="minorEastAsia" w:eastAsiaTheme="minorEastAsia"/>
          <w:color w:val="000000"/>
          <w:sz w:val="21"/>
          <w:szCs w:val="21"/>
        </w:rPr>
        <w:t xml:space="preserve">.000000万元</w:t>
      </w:r>
      <w:r>
        <w:rPr>
          <w:rFonts w:hint="eastAsia" w:cs="仿宋" w:asciiTheme="minorEastAsia" w:hAnsiTheme="minorEastAsia" w:eastAsiaTheme="minorEastAsia"/>
          <w:color w:val="000000"/>
          <w:sz w:val="21"/>
          <w:szCs w:val="21"/>
        </w:rPr>
        <w:t xml:space="preserve">；采购包2：72</w:t>
      </w:r>
      <w:r>
        <w:rPr>
          <w:rFonts w:cs="仿宋" w:asciiTheme="minorEastAsia" w:hAnsiTheme="minorEastAsia" w:eastAsiaTheme="minorEastAsia"/>
          <w:color w:val="000000"/>
          <w:sz w:val="21"/>
          <w:szCs w:val="21"/>
        </w:rPr>
        <w:t xml:space="preserve">.000000万元</w:t>
      </w:r>
      <w:r>
        <w:rPr>
          <w:rFonts w:hint="eastAsia" w:cs="仿宋" w:asciiTheme="minorEastAsia" w:hAnsiTheme="minorEastAsia" w:eastAsiaTheme="minorEastAsia"/>
          <w:color w:val="000000"/>
          <w:sz w:val="21"/>
          <w:szCs w:val="21"/>
        </w:rPr>
        <w:t xml:space="preserve">；采购包3：62.</w:t>
      </w:r>
      <w:r>
        <w:rPr>
          <w:rFonts w:cs="仿宋" w:asciiTheme="minorEastAsia" w:hAnsiTheme="minorEastAsia" w:eastAsiaTheme="minorEastAsia"/>
          <w:color w:val="000000"/>
          <w:sz w:val="21"/>
          <w:szCs w:val="21"/>
        </w:rPr>
        <w:t xml:space="preserve">000000万元</w:t>
      </w:r>
      <w:r>
        <w:rPr>
          <w:rFonts w:hint="eastAsia" w:cs="仿宋" w:asciiTheme="minorEastAsia" w:hAnsiTheme="minorEastAsia" w:eastAsiaTheme="minorEastAsia"/>
          <w:color w:val="000000"/>
          <w:sz w:val="21"/>
          <w:szCs w:val="21"/>
        </w:rPr>
        <w:t xml:space="preserve">）</w:t>
      </w:r>
      <w:r/>
    </w:p>
    <w:p>
      <w:pPr>
        <w:spacing w:line="360" w:lineRule="auto"/>
        <w:rPr>
          <w:rFonts w:hint="eastAsia" w:asciiTheme="minorEastAsia" w:hAnsiTheme="minorEastAsia" w:eastAsiaTheme="minorEastAsia"/>
          <w:color w:val="ff0000"/>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最高限价（如有）：</w:t>
      </w:r>
      <w:r>
        <w:rPr>
          <w:rFonts w:hint="eastAsia" w:cs="仿宋" w:asciiTheme="minorEastAsia" w:hAnsiTheme="minorEastAsia" w:eastAsiaTheme="minorEastAsia"/>
          <w:color w:val="000000"/>
          <w:sz w:val="21"/>
          <w:szCs w:val="21"/>
        </w:rPr>
        <w:t xml:space="preserve">城市社区老年人日间照料服务中心（站）100平方米（含100平方米）及以下5万元/年；100到300平方米（含300平方米）8万元/年；300到500平方米（含500平方米）12万元/年；500平方米以上15万元/年。</w:t>
      </w:r>
      <w:r/>
    </w:p>
    <w:p>
      <w:pPr>
        <w:spacing w:line="360" w:lineRule="auto"/>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仿宋"/>
          <w:color w:val="000000"/>
          <w:sz w:val="21"/>
          <w:szCs w:val="21"/>
        </w:rPr>
        <w:t xml:space="preserve">采购需求：</w:t>
      </w:r>
      <w:r>
        <w:rPr>
          <w:rFonts w:hint="eastAsia" w:ascii="宋体" w:hAnsi="宋体" w:cs="仿宋"/>
          <w:color w:val="000000"/>
          <w:sz w:val="21"/>
          <w:szCs w:val="21"/>
        </w:rPr>
        <w:t xml:space="preserve">以60周岁及以上老年人为服务对象，提供助餐服务、生活照料、文化娱乐、心理慰藉、保健康复等为老服务。本项目分三个标段，一标段涉及的社区为：桃园、中区、府东、东区；二标段涉及的社区为：南园、南区、康乐、西区；三标段涉及的社区为：古塘、德兴、西郊。具体要求详见第四章项目需求。</w:t>
      </w:r>
      <w:r/>
    </w:p>
    <w:p>
      <w:pPr>
        <w:jc w:val="both"/>
        <w:spacing w:line="360" w:lineRule="auto"/>
        <w:widowControl w:val="off"/>
        <w:rPr>
          <w:rFonts w:hint="eastAsia" w:ascii="宋体" w:hAnsi="宋体"/>
          <w:sz w:val="21"/>
          <w:szCs w:val="21"/>
        </w:rPr>
      </w:pPr>
      <w:r>
        <w:rPr>
          <w:rFonts w:hint="eastAsia" w:ascii="宋体" w:hAnsi="宋体"/>
          <w:b/>
          <w:bCs/>
          <w:sz w:val="21"/>
          <w:szCs w:val="21"/>
        </w:rPr>
        <w:t xml:space="preserve">注：投标人可投报任意标段，但最多只能就其中一个标段中标，按标段号顺序进行开评标工作，每个标段中标单位为一名。按先开先中的原则，确定投标人的中标标段，已确定为中标单位的供应商将自动取消其下面标段的得标权。</w:t>
      </w:r>
      <w:r/>
    </w:p>
    <w:p>
      <w:pPr>
        <w:spacing w:line="360" w:lineRule="auto"/>
        <w:rPr>
          <w:rFonts w:hint="eastAsia" w:cs="仿宋"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合同履行期限：</w:t>
      </w:r>
      <w:r>
        <w:rPr>
          <w:rFonts w:hint="eastAsia" w:cs="仿宋" w:asciiTheme="minorEastAsia" w:hAnsiTheme="minorEastAsia" w:eastAsiaTheme="minorEastAsia"/>
          <w:color w:val="000000"/>
          <w:sz w:val="21"/>
          <w:szCs w:val="21"/>
        </w:rPr>
        <w:t xml:space="preserve">24个月，2026年1月1日至2027年12月31日（具体开始时间以采购单位通知为准）</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本项目（是/否）接受联合体投标：不接受联合体</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000000"/>
          <w:sz w:val="21"/>
          <w:szCs w:val="21"/>
        </w:rPr>
        <w:t xml:space="preserve">二、申请人的资格要求</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（一）满足《中华人民共和国政府采购法》第二十二条规定：</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1.具有独立承担民事责任的能力；</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2.具有良好的商业信誉和健全的财务会计制度；</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3.具有履行合同所必需的设备和专业技术能力；</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4.有依法缴纳税收和社会保障资金的良好记录；</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5.参加政府采购活动前三年内，在经营活动中没有重大违法记录；</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6.法律、行政法规规定的其他条件。</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（二）落实政府采购政策需满足的资格要求：</w:t>
      </w:r>
      <w:r>
        <w:rPr>
          <w:rFonts w:hint="eastAsia" w:cs="仿宋" w:asciiTheme="minorEastAsia" w:hAnsiTheme="minorEastAsia" w:eastAsiaTheme="minorEastAsia"/>
          <w:color w:val="000000"/>
          <w:sz w:val="21"/>
          <w:szCs w:val="21"/>
        </w:rPr>
        <w:t xml:space="preserve">本项目非专门面向中小企业，所属行业为其他未列明行业。</w:t>
      </w:r>
      <w:r/>
    </w:p>
    <w:p>
      <w:pPr>
        <w:spacing w:line="360" w:lineRule="auto"/>
        <w:rPr>
          <w:rFonts w:hint="eastAsia" w:cs="仿宋"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（三）本项目的特定资格要求：</w:t>
      </w:r>
      <w:r>
        <w:rPr>
          <w:rFonts w:hint="eastAsia" w:cs="仿宋" w:asciiTheme="minorEastAsia" w:hAnsiTheme="minorEastAsia" w:eastAsiaTheme="minorEastAsia"/>
          <w:color w:val="000000"/>
          <w:sz w:val="21"/>
          <w:szCs w:val="21"/>
        </w:rPr>
        <w:t xml:space="preserve">无。</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（四）拒绝下述供应商参加本次采购活动：</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1.供应商单位负责人为同一人或者存在直接控股、管理关系的不同供应商，不得参加同一合同项下的政府采购活动。</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2.</w:t>
      </w:r>
      <w:r>
        <w:rPr>
          <w:rFonts w:hint="eastAsia" w:cs="仿宋" w:asciiTheme="minorEastAsia" w:hAnsiTheme="minorEastAsia" w:eastAsiaTheme="minorEastAsia"/>
          <w:color w:val="000000"/>
          <w:sz w:val="21"/>
          <w:szCs w:val="21"/>
        </w:rPr>
        <w:t xml:space="preserve"> 除单一来源采购项目外，为采购项目提供整体设计、规范编制或者项目管理、监理、检测等服务的供应商，不得再参加该采购项目的其他采购活动。</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3.法人的分支机构不得参加响应活动（除银行、保险、石油石化、电力、电信等行业特殊情况外）。</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000000"/>
          <w:sz w:val="21"/>
          <w:szCs w:val="21"/>
        </w:rPr>
        <w:t xml:space="preserve">三、获取招标文件</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时间：</w:t>
      </w:r>
      <w:r>
        <w:rPr>
          <w:rFonts w:hint="eastAsia" w:cs="仿宋" w:asciiTheme="minorEastAsia" w:hAnsiTheme="minorEastAsia" w:eastAsiaTheme="minorEastAsia"/>
          <w:color w:val="000000"/>
          <w:sz w:val="21"/>
          <w:szCs w:val="21"/>
        </w:rPr>
        <w:t xml:space="preserve">自公告发布之日起5个工作日</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地点：苏采云系统</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方式：自行下载</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售价：0.00元</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000000"/>
          <w:sz w:val="21"/>
          <w:szCs w:val="21"/>
        </w:rPr>
        <w:t xml:space="preserve">四、提交投标文件截止时间、开标时间和地点</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202</w:t>
      </w:r>
      <w:r>
        <w:rPr>
          <w:rFonts w:hint="eastAsia" w:cs="仿宋" w:asciiTheme="minorEastAsia" w:hAnsiTheme="minorEastAsia" w:eastAsiaTheme="minorEastAsia"/>
          <w:color w:val="000000"/>
          <w:sz w:val="21"/>
          <w:szCs w:val="21"/>
        </w:rPr>
        <w:t xml:space="preserve">5</w:t>
      </w:r>
      <w:r>
        <w:rPr>
          <w:rFonts w:cs="仿宋" w:asciiTheme="minorEastAsia" w:hAnsiTheme="minorEastAsia" w:eastAsiaTheme="minorEastAsia"/>
          <w:color w:val="000000"/>
          <w:sz w:val="21"/>
          <w:szCs w:val="21"/>
        </w:rPr>
        <w:t xml:space="preserve">-</w:t>
      </w:r>
      <w:r>
        <w:rPr>
          <w:rFonts w:hint="eastAsia" w:cs="仿宋" w:asciiTheme="minorEastAsia" w:hAnsiTheme="minorEastAsia" w:eastAsiaTheme="minorEastAsia"/>
          <w:color w:val="000000"/>
          <w:sz w:val="21"/>
          <w:szCs w:val="21"/>
        </w:rPr>
        <w:t xml:space="preserve">12</w:t>
      </w:r>
      <w:r>
        <w:rPr>
          <w:rFonts w:cs="仿宋" w:asciiTheme="minorEastAsia" w:hAnsiTheme="minorEastAsia" w:eastAsiaTheme="minorEastAsia"/>
          <w:color w:val="000000"/>
          <w:sz w:val="21"/>
          <w:szCs w:val="21"/>
        </w:rPr>
        <w:t xml:space="preserve">-</w:t>
      </w:r>
      <w:r>
        <w:rPr>
          <w:rFonts w:hint="eastAsia" w:cs="仿宋" w:asciiTheme="minorEastAsia" w:hAnsiTheme="minorEastAsia" w:eastAsiaTheme="minorEastAsia"/>
          <w:color w:val="000000"/>
          <w:sz w:val="21"/>
          <w:szCs w:val="21"/>
        </w:rPr>
        <w:t xml:space="preserve">25</w:t>
      </w:r>
      <w:r>
        <w:rPr>
          <w:rFonts w:cs="仿宋" w:asciiTheme="minorEastAsia" w:hAnsiTheme="minorEastAsia" w:eastAsiaTheme="minorEastAsia"/>
          <w:color w:val="000000"/>
          <w:sz w:val="21"/>
          <w:szCs w:val="21"/>
        </w:rPr>
        <w:t xml:space="preserve"> </w:t>
      </w:r>
      <w:r>
        <w:rPr>
          <w:rFonts w:hint="eastAsia" w:ascii="宋体" w:hAnsi="宋体" w:cs="宋体"/>
          <w:sz w:val="21"/>
          <w:szCs w:val="21"/>
        </w:rPr>
        <w:t xml:space="preserve">13：30</w:t>
      </w:r>
      <w:r>
        <w:rPr>
          <w:rFonts w:cs="仿宋" w:asciiTheme="minorEastAsia" w:hAnsiTheme="minorEastAsia" w:eastAsiaTheme="minorEastAsia"/>
          <w:color w:val="000000"/>
          <w:sz w:val="21"/>
          <w:szCs w:val="21"/>
        </w:rPr>
        <w:t xml:space="preserve">（北京时间）</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地点：苏采云系统</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000000"/>
          <w:sz w:val="21"/>
          <w:szCs w:val="21"/>
        </w:rPr>
        <w:t xml:space="preserve">五、公告期限</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自本公告发布之日起5个工作日。</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000000"/>
          <w:sz w:val="21"/>
          <w:szCs w:val="21"/>
        </w:rPr>
        <w:t xml:space="preserve">六、其他补充事宜</w:t>
      </w:r>
      <w:r/>
    </w:p>
    <w:p>
      <w:pPr>
        <w:spacing w:line="360" w:lineRule="auto"/>
        <w:rPr>
          <w:rFonts w:hint="eastAsia" w:cs="仿宋"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1.</w:t>
      </w:r>
      <w:r>
        <w:rPr>
          <w:rFonts w:hint="eastAsia" w:cs="仿宋" w:asciiTheme="minorEastAsia" w:hAnsiTheme="minorEastAsia" w:eastAsiaTheme="minorEastAsia"/>
          <w:color w:val="000000"/>
          <w:sz w:val="21"/>
          <w:szCs w:val="21"/>
        </w:rPr>
        <w:t xml:space="preserve">转包、分包：不得转包、分包本项目。</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2.本项目需要使用CA数字证书制作、上传电子投标文件完成电子投标，请供应商在参加投标活动前办理好CA数字证书申领及电子签章等操作。</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b/>
          <w:bCs/>
          <w:color w:val="000000"/>
          <w:sz w:val="21"/>
          <w:szCs w:val="21"/>
        </w:rPr>
        <w:t xml:space="preserve">3</w:t>
      </w:r>
      <w:r>
        <w:rPr>
          <w:rFonts w:cs="仿宋" w:asciiTheme="minorEastAsia" w:hAnsiTheme="minorEastAsia" w:eastAsiaTheme="minorEastAsia"/>
          <w:b/>
          <w:bCs/>
          <w:color w:val="000000"/>
          <w:sz w:val="21"/>
          <w:szCs w:val="21"/>
        </w:rPr>
        <w:t xml:space="preserve">.</w:t>
      </w:r>
      <w:r>
        <w:rPr>
          <w:rFonts w:hint="eastAsia" w:cs="仿宋" w:asciiTheme="minorEastAsia" w:hAnsiTheme="minorEastAsia" w:eastAsiaTheme="minorEastAsia"/>
          <w:b/>
          <w:bCs/>
          <w:color w:val="000000"/>
          <w:sz w:val="21"/>
          <w:szCs w:val="21"/>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w:t>
      </w:r>
      <w:r>
        <w:rPr>
          <w:rFonts w:hint="eastAsia" w:cs="仿宋" w:asciiTheme="minorEastAsia" w:hAnsiTheme="minorEastAsia" w:eastAsiaTheme="minorEastAsia"/>
          <w:b/>
          <w:bCs/>
          <w:color w:val="000000"/>
          <w:sz w:val="21"/>
          <w:szCs w:val="21"/>
        </w:rPr>
        <w:t xml:space="preserve">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b/>
          <w:bCs/>
          <w:color w:val="000000"/>
          <w:sz w:val="21"/>
          <w:szCs w:val="21"/>
        </w:rPr>
        <w:t xml:space="preserve">4.本项目采用不见面开标，投标人开标时无需到开标现场进行解密，采取网上开标大厅解密电子投标文件，投标人远程解密要求如下：</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1）投标人使用CA数字证书进行远程解密，解密的CA数字证书与生成加密电子投标文件时的CA数字证书需为同一个CA数字证书，否则无法解密，造成的后果由投标人自行负责。</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2）投标人登录苏采云系统，点击开标大厅，选择开标项目，完成不见面开标流程。</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3）投标截止时间后根据系统提示解密电子投标文件。未在规定时间内完成解密，其投标文件将被拒绝，不参与后续投标流程。</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5.</w:t>
      </w:r>
      <w:r>
        <w:rPr>
          <w:rFonts w:hint="eastAsia" w:cs="仿宋" w:asciiTheme="minorEastAsia" w:hAnsiTheme="minorEastAsia" w:eastAsiaTheme="minorEastAsia"/>
          <w:b/>
          <w:bCs/>
          <w:color w:val="000000"/>
          <w:sz w:val="21"/>
          <w:szCs w:val="21"/>
        </w:rPr>
        <w:t xml:space="preserve">有关苏采云系统驱动安装，</w:t>
      </w:r>
      <w:r>
        <w:rPr>
          <w:rFonts w:hint="eastAsia" w:cs="仿宋" w:asciiTheme="minorEastAsia" w:hAnsiTheme="minorEastAsia" w:eastAsiaTheme="minorEastAsia"/>
          <w:color w:val="000000"/>
          <w:sz w:val="21"/>
          <w:szCs w:val="21"/>
        </w:rPr>
        <w:t xml:space="preserve">登录苏州政府采购网，点击页面底部苏采云图标，进入苏采云政府采购一体化平台，点击“驱动下载”，下载</w:t>
      </w:r>
      <w:r>
        <w:rPr>
          <w:rFonts w:hint="eastAsia" w:cs="仿宋" w:asciiTheme="minorEastAsia" w:hAnsiTheme="minorEastAsia" w:eastAsiaTheme="minorEastAsia"/>
          <w:b/>
          <w:bCs/>
          <w:color w:val="000000"/>
          <w:sz w:val="21"/>
          <w:szCs w:val="21"/>
        </w:rPr>
        <w:t xml:space="preserve">“政务CA、方正签章控件驱动安装包及安装说明”</w:t>
      </w:r>
      <w:r>
        <w:rPr>
          <w:rFonts w:hint="eastAsia" w:cs="仿宋" w:asciiTheme="minorEastAsia" w:hAnsiTheme="minorEastAsia" w:eastAsiaTheme="minorEastAsia"/>
          <w:color w:val="000000"/>
          <w:sz w:val="21"/>
          <w:szCs w:val="21"/>
        </w:rPr>
        <w:t xml:space="preserve">文件，按要求安装驱动。</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6.</w:t>
      </w:r>
      <w:r>
        <w:rPr>
          <w:rFonts w:hint="eastAsia" w:cs="仿宋" w:asciiTheme="minorEastAsia" w:hAnsiTheme="minorEastAsia" w:eastAsiaTheme="minorEastAsia"/>
          <w:b/>
          <w:bCs/>
          <w:color w:val="000000"/>
          <w:sz w:val="21"/>
          <w:szCs w:val="21"/>
        </w:rPr>
        <w:t xml:space="preserve">有关供应商注册、报名、下载电子招标文件、制作上传电子投标文件</w:t>
      </w:r>
      <w:r>
        <w:rPr>
          <w:rFonts w:hint="eastAsia" w:cs="仿宋" w:asciiTheme="minorEastAsia" w:hAnsiTheme="minorEastAsia" w:eastAsiaTheme="minorEastAsia"/>
          <w:color w:val="000000"/>
          <w:sz w:val="21"/>
          <w:szCs w:val="21"/>
        </w:rPr>
        <w:t xml:space="preserve">、不见面开标及其他注意事项登录苏州政府采购网，在“下载中心”栏目下载“</w:t>
      </w:r>
      <w:r>
        <w:rPr>
          <w:rFonts w:hint="eastAsia" w:cs="仿宋" w:asciiTheme="minorEastAsia" w:hAnsiTheme="minorEastAsia" w:eastAsiaTheme="minorEastAsia"/>
          <w:b/>
          <w:bCs/>
          <w:color w:val="000000"/>
          <w:sz w:val="21"/>
          <w:szCs w:val="21"/>
        </w:rPr>
        <w:t xml:space="preserve">苏采云系统供应商操作手册</w:t>
      </w:r>
      <w:r>
        <w:rPr>
          <w:rFonts w:hint="eastAsia" w:cs="仿宋" w:asciiTheme="minorEastAsia" w:hAnsiTheme="minorEastAsia" w:eastAsiaTheme="minorEastAsia"/>
          <w:color w:val="000000"/>
          <w:sz w:val="21"/>
          <w:szCs w:val="21"/>
        </w:rPr>
        <w:t xml:space="preserve">”查阅。</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7.有关办理CA数字申领及电子签章事项，登录苏州政府采购网，点击页面底部苏采云图标，进入苏采云政府采购一体化平台，下载“新CA办理指南”文件查阅。</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8.有关电子投标制作技术疑问，请咨询苏采云软件公司客服：13914088964、18261002950、0519-86722802</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9.政府采购监督电话：0512-53512539</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10.政府采购信用融资政策：中标供应商可凭政府采购合同办理融资贷款，详情请见江苏政府采购网“政采贷”专栏。</w:t>
      </w:r>
      <w:r/>
    </w:p>
    <w:p>
      <w:pPr>
        <w:pStyle w:val="936"/>
        <w:ind w:firstLine="0"/>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000000"/>
          <w:sz w:val="21"/>
          <w:szCs w:val="21"/>
        </w:rPr>
        <w:t xml:space="preserve">七、对本次招标提出询问，请按以下方式联系</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1.采购人信息</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名称：</w:t>
      </w:r>
      <w:r>
        <w:rPr>
          <w:rFonts w:hint="eastAsia" w:cs="仿宋" w:asciiTheme="minorEastAsia" w:hAnsiTheme="minorEastAsia" w:eastAsiaTheme="minorEastAsia"/>
          <w:color w:val="000000"/>
          <w:sz w:val="21"/>
          <w:szCs w:val="21"/>
        </w:rPr>
        <w:t xml:space="preserve">太仓市城厢镇人民政府</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地址：</w:t>
      </w:r>
      <w:r>
        <w:rPr>
          <w:rFonts w:hint="eastAsia" w:cs="仿宋" w:asciiTheme="minorEastAsia" w:hAnsiTheme="minorEastAsia" w:eastAsiaTheme="minorEastAsia"/>
          <w:color w:val="000000"/>
          <w:sz w:val="21"/>
          <w:szCs w:val="21"/>
        </w:rPr>
        <w:t xml:space="preserve">江苏省苏州市太仓市城厢镇太平南路76号</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联系人：</w:t>
      </w:r>
      <w:r>
        <w:rPr>
          <w:rFonts w:hint="eastAsia" w:cs="仿宋" w:asciiTheme="minorEastAsia" w:hAnsiTheme="minorEastAsia" w:eastAsiaTheme="minorEastAsia"/>
          <w:color w:val="000000"/>
          <w:sz w:val="21"/>
          <w:szCs w:val="21"/>
        </w:rPr>
        <w:t xml:space="preserve">钱姗姗</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联系电话：</w:t>
      </w:r>
      <w:r>
        <w:rPr>
          <w:rFonts w:hint="eastAsia" w:cs="仿宋" w:asciiTheme="minorEastAsia" w:hAnsiTheme="minorEastAsia" w:eastAsiaTheme="minorEastAsia"/>
          <w:color w:val="000000"/>
          <w:sz w:val="21"/>
          <w:szCs w:val="21"/>
        </w:rPr>
        <w:t xml:space="preserve">15950998733</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2.采购代理机构信息</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名称：江苏鸿渐投资咨询管理有限公司</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地址：</w:t>
      </w:r>
      <w:r>
        <w:rPr>
          <w:rFonts w:hint="eastAsia" w:cs="仿宋" w:asciiTheme="minorEastAsia" w:hAnsiTheme="minorEastAsia" w:eastAsiaTheme="minorEastAsia"/>
          <w:color w:val="000000"/>
          <w:sz w:val="21"/>
          <w:szCs w:val="21"/>
        </w:rPr>
        <w:t xml:space="preserve">苏州太仓市弇山西路125号北门四楼</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联系人：</w:t>
      </w:r>
      <w:r>
        <w:rPr>
          <w:rFonts w:hint="eastAsia" w:cs="仿宋" w:asciiTheme="minorEastAsia" w:hAnsiTheme="minorEastAsia" w:eastAsiaTheme="minorEastAsia"/>
          <w:color w:val="000000"/>
          <w:sz w:val="21"/>
          <w:szCs w:val="21"/>
        </w:rPr>
        <w:t xml:space="preserve">蔡一芯、顾菲儿</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联系电话：0512-87770870</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3.项目联系方式</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项目联系人：</w:t>
      </w:r>
      <w:r>
        <w:rPr>
          <w:rFonts w:hint="eastAsia" w:cs="仿宋" w:asciiTheme="minorEastAsia" w:hAnsiTheme="minorEastAsia" w:eastAsiaTheme="minorEastAsia"/>
          <w:color w:val="000000"/>
          <w:sz w:val="21"/>
          <w:szCs w:val="21"/>
        </w:rPr>
        <w:t xml:space="preserve">蔡一芯、顾菲儿</w:t>
      </w:r>
      <w:r/>
    </w:p>
    <w:p>
      <w:pPr>
        <w:spacing w:line="36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1"/>
          <w:szCs w:val="21"/>
        </w:rPr>
        <w:t xml:space="preserve">电话：0512-87770870</w:t>
      </w:r>
      <w:r/>
    </w:p>
    <w:p>
      <w:pPr>
        <w:rPr>
          <w:rFonts w:hint="eastAsia" w:ascii="宋体" w:hAnsi="宋体" w:cs="宋体"/>
          <w:b/>
          <w:sz w:val="32"/>
          <w:szCs w:val="32"/>
        </w:rPr>
      </w:pPr>
      <w:r/>
      <w:r/>
      <w:r/>
      <w:r/>
    </w:p>
    <w:p>
      <w:pPr>
        <w:jc w:val="center"/>
        <w:spacing w:line="360" w:lineRule="auto"/>
        <w:rPr>
          <w:rFonts w:hint="eastAsia" w:ascii="宋体" w:hAnsi="宋体" w:cs="宋体"/>
          <w:b/>
          <w:sz w:val="32"/>
          <w:szCs w:val="32"/>
        </w:rPr>
        <w:outlineLvl w:val="0"/>
      </w:pPr>
      <w:r/>
      <w:bookmarkStart w:id="85" w:name="_Toc2"/>
      <w:r>
        <w:rPr>
          <w:rFonts w:hint="eastAsia" w:ascii="宋体" w:hAnsi="宋体" w:cs="宋体"/>
          <w:b/>
          <w:sz w:val="32"/>
          <w:szCs w:val="32"/>
        </w:rPr>
        <w:br w:type="page" w:clear="all"/>
      </w:r>
      <w:r>
        <w:rPr>
          <w:rFonts w:hint="eastAsia" w:ascii="宋体" w:hAnsi="宋体" w:cs="宋体"/>
          <w:b/>
          <w:sz w:val="32"/>
          <w:szCs w:val="32"/>
        </w:rPr>
        <w:t xml:space="preserve">第二章 投标人须知</w:t>
      </w:r>
      <w:r/>
      <w:bookmarkEnd w:id="85"/>
      <w:r/>
      <w:r/>
    </w:p>
    <w:p>
      <w:pPr>
        <w:numPr>
          <w:ilvl w:val="255"/>
          <w:numId w:val="0"/>
        </w:numPr>
        <w:spacing w:line="360" w:lineRule="auto"/>
        <w:rPr>
          <w:rFonts w:hint="eastAsia" w:ascii="宋体" w:hAnsi="宋体" w:cs="宋体"/>
          <w:b/>
          <w:sz w:val="21"/>
          <w:szCs w:val="21"/>
        </w:rPr>
      </w:pPr>
      <w:r>
        <w:rPr>
          <w:rFonts w:hint="eastAsia" w:ascii="宋体" w:hAnsi="宋体" w:cs="宋体"/>
          <w:b/>
          <w:sz w:val="21"/>
          <w:szCs w:val="21"/>
        </w:rPr>
        <w:t xml:space="preserve">一、说明和释义</w:t>
      </w:r>
      <w:r/>
    </w:p>
    <w:p>
      <w:pPr>
        <w:numPr>
          <w:ilvl w:val="255"/>
          <w:numId w:val="0"/>
        </w:numPr>
        <w:spacing w:line="360" w:lineRule="auto"/>
        <w:rPr>
          <w:rFonts w:hint="eastAsia" w:ascii="宋体" w:hAnsi="宋体" w:cs="宋体"/>
          <w:b/>
          <w:sz w:val="21"/>
          <w:szCs w:val="21"/>
        </w:rPr>
      </w:pPr>
      <w:r>
        <w:rPr>
          <w:rFonts w:hint="eastAsia" w:ascii="宋体" w:hAnsi="宋体" w:cs="宋体"/>
          <w:b/>
          <w:sz w:val="21"/>
          <w:szCs w:val="21"/>
        </w:rPr>
        <w:t xml:space="preserve">1.说明</w:t>
      </w:r>
      <w:r/>
    </w:p>
    <w:p>
      <w:pPr>
        <w:numPr>
          <w:ilvl w:val="255"/>
          <w:numId w:val="0"/>
        </w:numPr>
        <w:spacing w:line="360" w:lineRule="auto"/>
        <w:rPr>
          <w:rFonts w:hint="eastAsia" w:ascii="宋体" w:hAnsi="宋体" w:cs="宋体"/>
          <w:sz w:val="21"/>
          <w:szCs w:val="21"/>
        </w:rPr>
      </w:pPr>
      <w:r>
        <w:rPr>
          <w:rFonts w:hint="eastAsia" w:ascii="宋体" w:hAnsi="宋体" w:cs="宋体"/>
          <w:sz w:val="21"/>
          <w:szCs w:val="21"/>
        </w:rPr>
        <w:t xml:space="preserve">1.1本招标文件仅适用于江苏鸿渐投资咨询管理有限公司组织的招标活动。</w:t>
      </w:r>
      <w:r/>
    </w:p>
    <w:p>
      <w:pPr>
        <w:numPr>
          <w:ilvl w:val="255"/>
          <w:numId w:val="0"/>
        </w:numPr>
        <w:spacing w:line="360" w:lineRule="auto"/>
        <w:rPr>
          <w:rFonts w:hint="eastAsia" w:ascii="宋体" w:hAnsi="宋体" w:cs="宋体"/>
          <w:sz w:val="21"/>
          <w:szCs w:val="21"/>
        </w:rPr>
      </w:pPr>
      <w:r>
        <w:rPr>
          <w:rFonts w:hint="eastAsia" w:ascii="宋体" w:hAnsi="宋体" w:cs="宋体"/>
          <w:sz w:val="21"/>
          <w:szCs w:val="21"/>
        </w:rPr>
        <w:t xml:space="preserve">1.2本次招标活动及因本次招标产生的合同受中国法律制约和保护。</w:t>
      </w:r>
      <w:r/>
    </w:p>
    <w:p>
      <w:pPr>
        <w:numPr>
          <w:ilvl w:val="255"/>
          <w:numId w:val="0"/>
        </w:numPr>
        <w:spacing w:line="360" w:lineRule="auto"/>
        <w:rPr>
          <w:rFonts w:hint="eastAsia" w:ascii="宋体" w:hAnsi="宋体" w:cs="宋体"/>
          <w:sz w:val="21"/>
          <w:szCs w:val="21"/>
        </w:rPr>
      </w:pPr>
      <w:r>
        <w:rPr>
          <w:rFonts w:hint="eastAsia" w:ascii="宋体" w:hAnsi="宋体" w:cs="宋体"/>
          <w:sz w:val="21"/>
          <w:szCs w:val="21"/>
        </w:rPr>
        <w:t xml:space="preserve">1.3本招标文件的解释权属于江苏鸿渐投资咨询管理有限公司。</w:t>
      </w:r>
      <w:r/>
    </w:p>
    <w:p>
      <w:pPr>
        <w:numPr>
          <w:ilvl w:val="255"/>
          <w:numId w:val="0"/>
        </w:numPr>
        <w:spacing w:line="360" w:lineRule="auto"/>
        <w:rPr>
          <w:rFonts w:hint="eastAsia" w:ascii="宋体" w:hAnsi="宋体" w:cs="宋体"/>
          <w:b/>
          <w:sz w:val="21"/>
          <w:szCs w:val="21"/>
        </w:rPr>
      </w:pPr>
      <w:r>
        <w:rPr>
          <w:rFonts w:hint="eastAsia" w:ascii="宋体" w:hAnsi="宋体" w:cs="宋体"/>
          <w:b/>
          <w:sz w:val="21"/>
          <w:szCs w:val="21"/>
        </w:rPr>
        <w:t xml:space="preserve">2.词语释义</w:t>
      </w:r>
      <w:r/>
    </w:p>
    <w:p>
      <w:pPr>
        <w:spacing w:line="360" w:lineRule="auto"/>
        <w:rPr>
          <w:rFonts w:hint="eastAsia" w:ascii="宋体" w:hAnsi="宋体" w:cs="宋体"/>
          <w:sz w:val="21"/>
          <w:szCs w:val="21"/>
        </w:rPr>
      </w:pPr>
      <w:r>
        <w:rPr>
          <w:rFonts w:hint="eastAsia" w:ascii="宋体" w:hAnsi="宋体" w:cs="宋体"/>
          <w:sz w:val="21"/>
          <w:szCs w:val="21"/>
        </w:rPr>
        <w:t xml:space="preserve">2.1采购人：指依法进行政府采购的国家机关、事业单位、团体组织。</w:t>
      </w:r>
      <w:r/>
    </w:p>
    <w:p>
      <w:pPr>
        <w:spacing w:line="360" w:lineRule="auto"/>
        <w:rPr>
          <w:rFonts w:hint="eastAsia" w:ascii="宋体" w:hAnsi="宋体" w:cs="宋体"/>
          <w:sz w:val="21"/>
          <w:szCs w:val="21"/>
        </w:rPr>
      </w:pPr>
      <w:r>
        <w:rPr>
          <w:rFonts w:hint="eastAsia" w:ascii="宋体" w:hAnsi="宋体" w:cs="宋体"/>
          <w:sz w:val="21"/>
          <w:szCs w:val="21"/>
        </w:rPr>
        <w:t xml:space="preserve">2.2采购代理机构：指依法接受采购人委托，从事货物、工程和服务等政府采购业务的采购代理机构。本项目的采购代理机构是江苏鸿渐投资咨询管理有限公司。</w:t>
      </w:r>
      <w:r/>
    </w:p>
    <w:p>
      <w:pPr>
        <w:spacing w:line="360" w:lineRule="auto"/>
        <w:rPr>
          <w:rFonts w:hint="eastAsia" w:ascii="宋体" w:hAnsi="宋体" w:cs="宋体"/>
          <w:sz w:val="21"/>
          <w:szCs w:val="21"/>
        </w:rPr>
      </w:pPr>
      <w:r>
        <w:rPr>
          <w:rFonts w:hint="eastAsia" w:ascii="宋体" w:hAnsi="宋体" w:cs="宋体"/>
          <w:sz w:val="21"/>
          <w:szCs w:val="21"/>
        </w:rPr>
        <w:t xml:space="preserve">2.3投标人：指响应招标、参加投标竞争的法人、其他组织或自然人。</w:t>
      </w:r>
      <w:r/>
    </w:p>
    <w:p>
      <w:pPr>
        <w:spacing w:line="360" w:lineRule="auto"/>
        <w:rPr>
          <w:rFonts w:hint="eastAsia" w:ascii="宋体" w:hAnsi="宋体" w:cs="宋体"/>
          <w:sz w:val="21"/>
          <w:szCs w:val="21"/>
        </w:rPr>
      </w:pPr>
      <w:r>
        <w:rPr>
          <w:rFonts w:hint="eastAsia" w:ascii="宋体" w:hAnsi="宋体" w:cs="宋体"/>
          <w:sz w:val="21"/>
          <w:szCs w:val="21"/>
        </w:rPr>
        <w:t xml:space="preserve">2.4投标：投标人根据采购人或采购代理机构发布的招标文件，编制投标文件并按规定投标的行为。</w:t>
      </w:r>
      <w:r/>
    </w:p>
    <w:p>
      <w:pPr>
        <w:spacing w:line="360" w:lineRule="auto"/>
        <w:rPr>
          <w:rFonts w:hint="eastAsia" w:ascii="宋体" w:hAnsi="宋体" w:cs="宋体"/>
          <w:sz w:val="21"/>
          <w:szCs w:val="21"/>
        </w:rPr>
      </w:pPr>
      <w:r>
        <w:rPr>
          <w:rFonts w:hint="eastAsia" w:ascii="宋体" w:hAnsi="宋体" w:cs="宋体"/>
          <w:sz w:val="21"/>
          <w:szCs w:val="21"/>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sz w:val="21"/>
          <w:szCs w:val="21"/>
        </w:rPr>
      </w:pPr>
      <w:r>
        <w:rPr>
          <w:rFonts w:hint="eastAsia" w:ascii="宋体" w:hAnsi="宋体" w:cs="宋体"/>
          <w:sz w:val="21"/>
          <w:szCs w:val="21"/>
        </w:rPr>
        <w:t xml:space="preserve">2.6甲方（采购人）：指招标文件中载明的，依法进行政府采购的国家机关、事业单位、团体组织。</w:t>
      </w:r>
      <w:r/>
    </w:p>
    <w:p>
      <w:pPr>
        <w:spacing w:line="360" w:lineRule="auto"/>
        <w:rPr>
          <w:rFonts w:hint="eastAsia" w:ascii="宋体" w:hAnsi="宋体" w:cs="宋体"/>
          <w:sz w:val="21"/>
          <w:szCs w:val="21"/>
        </w:rPr>
      </w:pPr>
      <w:r>
        <w:rPr>
          <w:rFonts w:hint="eastAsia" w:ascii="宋体" w:hAnsi="宋体" w:cs="宋体"/>
          <w:sz w:val="21"/>
          <w:szCs w:val="21"/>
        </w:rPr>
        <w:t xml:space="preserve">2.7乙方（中标单位）：合同中规定的向采购人提供货物和服务的法人或其他组织和自然人。</w:t>
      </w:r>
      <w:r/>
    </w:p>
    <w:p>
      <w:pPr>
        <w:spacing w:line="360" w:lineRule="auto"/>
        <w:rPr>
          <w:rFonts w:hint="eastAsia" w:ascii="宋体" w:hAnsi="宋体" w:cs="宋体"/>
          <w:sz w:val="21"/>
          <w:szCs w:val="21"/>
        </w:rPr>
      </w:pPr>
      <w:r>
        <w:rPr>
          <w:rFonts w:hint="eastAsia" w:ascii="宋体" w:hAnsi="宋体" w:cs="宋体"/>
          <w:sz w:val="21"/>
          <w:szCs w:val="21"/>
        </w:rPr>
        <w:t xml:space="preserve">2.8天：日历日。</w:t>
      </w:r>
      <w:r/>
    </w:p>
    <w:p>
      <w:pPr>
        <w:spacing w:line="360" w:lineRule="auto"/>
        <w:rPr>
          <w:rFonts w:hint="eastAsia" w:ascii="宋体" w:hAnsi="宋体" w:cs="宋体"/>
          <w:sz w:val="21"/>
          <w:szCs w:val="21"/>
        </w:rPr>
      </w:pPr>
      <w:r>
        <w:rPr>
          <w:rFonts w:hint="eastAsia" w:ascii="宋体" w:hAnsi="宋体" w:cs="宋体"/>
          <w:sz w:val="21"/>
          <w:szCs w:val="21"/>
        </w:rPr>
        <w:t xml:space="preserve">2.9时间：除特别说明，均指北京时间。</w:t>
      </w:r>
      <w:r/>
    </w:p>
    <w:p>
      <w:pPr>
        <w:spacing w:line="360" w:lineRule="auto"/>
        <w:rPr>
          <w:rFonts w:hint="eastAsia" w:ascii="宋体" w:hAnsi="宋体" w:cs="宋体"/>
          <w:sz w:val="21"/>
          <w:szCs w:val="21"/>
        </w:rPr>
      </w:pPr>
      <w:r>
        <w:rPr>
          <w:rFonts w:hint="eastAsia" w:ascii="宋体" w:hAnsi="宋体" w:cs="宋体"/>
          <w:sz w:val="21"/>
          <w:szCs w:val="21"/>
        </w:rPr>
        <w:t xml:space="preserve">2.10知识产权:指专利权、商标权、著作权等无形财产专有权的统称。</w:t>
      </w:r>
      <w:r/>
    </w:p>
    <w:p>
      <w:pPr>
        <w:spacing w:line="360" w:lineRule="auto"/>
        <w:rPr>
          <w:rFonts w:hint="eastAsia" w:ascii="宋体" w:hAnsi="宋体" w:cs="宋体"/>
          <w:sz w:val="21"/>
          <w:szCs w:val="21"/>
        </w:rPr>
      </w:pPr>
      <w:r>
        <w:rPr>
          <w:rFonts w:hint="eastAsia" w:ascii="宋体" w:hAnsi="宋体" w:cs="宋体"/>
          <w:sz w:val="21"/>
          <w:szCs w:val="21"/>
        </w:rPr>
        <w:t xml:space="preserve">2.11交货地点:合同中明确约定的乙方提交的货物和服务最终到达地点。</w:t>
      </w:r>
      <w:r/>
    </w:p>
    <w:p>
      <w:pPr>
        <w:spacing w:line="360" w:lineRule="auto"/>
        <w:rPr>
          <w:rFonts w:hint="eastAsia" w:ascii="宋体" w:hAnsi="宋体" w:cs="宋体"/>
          <w:sz w:val="21"/>
          <w:szCs w:val="21"/>
        </w:rPr>
      </w:pPr>
      <w:r>
        <w:rPr>
          <w:rFonts w:hint="eastAsia" w:ascii="宋体" w:hAnsi="宋体" w:cs="宋体"/>
          <w:sz w:val="21"/>
          <w:szCs w:val="21"/>
        </w:rPr>
        <w:t xml:space="preserve">2.12合同价款:根据合同规定,乙方在正确地履行合同义务后甲方应支付乙方的价款。</w:t>
      </w:r>
      <w:r/>
    </w:p>
    <w:p>
      <w:pPr>
        <w:spacing w:line="360" w:lineRule="auto"/>
        <w:rPr>
          <w:rFonts w:hint="eastAsia" w:ascii="宋体" w:hAnsi="宋体" w:cs="宋体"/>
          <w:sz w:val="21"/>
          <w:szCs w:val="21"/>
        </w:rPr>
      </w:pPr>
      <w:r>
        <w:rPr>
          <w:rFonts w:hint="eastAsia" w:ascii="宋体" w:hAnsi="宋体" w:cs="宋体"/>
          <w:sz w:val="21"/>
          <w:szCs w:val="21"/>
        </w:rPr>
        <w:t xml:space="preserve">2.13服务：系指本次招标文件规定乙方应承担的与提供货物和服务有关的辅助服务，比如运输、保险、安装、调试、提供技术援助、培训、配合措施、维修投标及合同中规定乙方应承担的其它义务。</w:t>
      </w:r>
      <w:r/>
    </w:p>
    <w:p>
      <w:pPr>
        <w:spacing w:line="360" w:lineRule="auto"/>
        <w:rPr>
          <w:rFonts w:hint="eastAsia" w:ascii="宋体" w:hAnsi="宋体" w:cs="宋体"/>
          <w:sz w:val="21"/>
          <w:szCs w:val="21"/>
        </w:rPr>
      </w:pPr>
      <w:r>
        <w:rPr>
          <w:rFonts w:hint="eastAsia" w:ascii="宋体" w:hAnsi="宋体" w:cs="宋体"/>
          <w:sz w:val="21"/>
          <w:szCs w:val="21"/>
        </w:rPr>
        <w:t xml:space="preserve">2.14不可抗力：不能预见、不能避免并且不能克服的客观情况。</w:t>
      </w:r>
      <w:r/>
    </w:p>
    <w:p>
      <w:pPr>
        <w:spacing w:line="360" w:lineRule="auto"/>
        <w:rPr>
          <w:rFonts w:hint="eastAsia" w:ascii="宋体" w:hAnsi="宋体" w:cs="宋体"/>
          <w:sz w:val="21"/>
          <w:szCs w:val="21"/>
        </w:rPr>
      </w:pPr>
      <w:r>
        <w:rPr>
          <w:rFonts w:hint="eastAsia" w:ascii="宋体" w:hAnsi="宋体" w:cs="宋体"/>
          <w:sz w:val="21"/>
          <w:szCs w:val="21"/>
        </w:rPr>
        <w:t xml:space="preserve">2.15实质性投标：满足有关本次采购标的、数量、质量、价款或者报酬、履行期限、履行地点和方式、违约责任和解决争议方法等要求。</w:t>
      </w:r>
      <w:r/>
    </w:p>
    <w:p>
      <w:pPr>
        <w:spacing w:line="360" w:lineRule="auto"/>
        <w:rPr>
          <w:rFonts w:hint="eastAsia" w:ascii="宋体" w:hAnsi="宋体" w:cs="宋体"/>
          <w:sz w:val="21"/>
          <w:szCs w:val="21"/>
        </w:rPr>
      </w:pPr>
      <w:r>
        <w:rPr>
          <w:rFonts w:hint="eastAsia" w:ascii="宋体" w:hAnsi="宋体" w:cs="宋体"/>
          <w:sz w:val="21"/>
          <w:szCs w:val="21"/>
        </w:rPr>
        <w:t xml:space="preserve">2.16进口产品：指通过中国海关报关验放进入中国境内且产自境外的产品。</w:t>
      </w:r>
      <w:r/>
    </w:p>
    <w:p>
      <w:pPr>
        <w:spacing w:line="360" w:lineRule="auto"/>
        <w:rPr>
          <w:rFonts w:hint="eastAsia" w:ascii="宋体" w:hAnsi="宋体" w:cs="宋体"/>
          <w:sz w:val="21"/>
          <w:szCs w:val="21"/>
        </w:rPr>
      </w:pPr>
      <w:r>
        <w:rPr>
          <w:rFonts w:hint="eastAsia" w:ascii="宋体" w:hAnsi="宋体" w:cs="宋体"/>
          <w:sz w:val="21"/>
          <w:szCs w:val="21"/>
        </w:rPr>
        <w:t xml:space="preserve">2.17书面形式：指书面文字、合同书、信件和传真等可以有形地表现所载内容的形式。</w:t>
      </w:r>
      <w:r/>
    </w:p>
    <w:p>
      <w:pPr>
        <w:numPr>
          <w:ilvl w:val="255"/>
          <w:numId w:val="0"/>
        </w:numPr>
        <w:spacing w:line="360" w:lineRule="auto"/>
        <w:rPr>
          <w:rFonts w:hint="eastAsia" w:ascii="宋体" w:hAnsi="宋体" w:cs="宋体"/>
          <w:b/>
          <w:bCs/>
          <w:sz w:val="21"/>
          <w:szCs w:val="21"/>
        </w:rPr>
      </w:pPr>
      <w:r>
        <w:rPr>
          <w:rFonts w:hint="eastAsia" w:ascii="宋体" w:hAnsi="宋体" w:cs="宋体"/>
          <w:b/>
          <w:bCs/>
          <w:sz w:val="21"/>
          <w:szCs w:val="21"/>
        </w:rPr>
        <w:t xml:space="preserve">二、投标人</w:t>
      </w:r>
      <w:r/>
    </w:p>
    <w:p>
      <w:pPr>
        <w:spacing w:line="360" w:lineRule="auto"/>
        <w:rPr>
          <w:rFonts w:hint="eastAsia" w:ascii="宋体" w:hAnsi="宋体" w:cs="宋体"/>
          <w:b/>
          <w:bCs/>
          <w:sz w:val="21"/>
          <w:szCs w:val="21"/>
        </w:rPr>
      </w:pPr>
      <w:r>
        <w:rPr>
          <w:rFonts w:hint="eastAsia" w:ascii="宋体" w:hAnsi="宋体" w:cs="宋体"/>
          <w:b/>
          <w:bCs/>
          <w:sz w:val="21"/>
          <w:szCs w:val="21"/>
        </w:rPr>
        <w:t xml:space="preserve">3.合格投标人的资格条件：</w:t>
      </w:r>
      <w:r/>
    </w:p>
    <w:p>
      <w:pPr>
        <w:spacing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spacing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spacing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spacing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spacing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spacing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（5）参加政府采购活动前三年内，在经营活动中没有出现重大违法记录；</w:t>
      </w:r>
      <w:r/>
    </w:p>
    <w:p>
      <w:pPr>
        <w:spacing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spacing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3.2落实政府采购政策需满足的资格要求：无。</w:t>
      </w:r>
      <w:r/>
    </w:p>
    <w:p>
      <w:pPr>
        <w:pStyle w:val="864"/>
        <w:rPr>
          <w:rFonts w:hint="eastAsia" w:ascii="宋体" w:hAnsi="宋体" w:cs="宋体"/>
          <w:sz w:val="21"/>
          <w:szCs w:val="21"/>
        </w:rPr>
      </w:pPr>
      <w:r>
        <w:rPr>
          <w:rFonts w:hint="eastAsia" w:ascii="宋体" w:hAnsi="宋体" w:cs="宋体"/>
          <w:sz w:val="21"/>
          <w:szCs w:val="21"/>
        </w:rPr>
        <w:t xml:space="preserve">3.3本项目的特定资格要求：无。</w:t>
      </w:r>
      <w:r/>
    </w:p>
    <w:p>
      <w:pPr>
        <w:pStyle w:val="864"/>
        <w:rPr>
          <w:rFonts w:hint="eastAsia" w:ascii="宋体" w:hAnsi="宋体" w:cs="宋体"/>
          <w:b/>
          <w:sz w:val="21"/>
          <w:szCs w:val="21"/>
        </w:rPr>
      </w:pPr>
      <w:r>
        <w:rPr>
          <w:rFonts w:hint="eastAsia" w:ascii="宋体" w:hAnsi="宋体" w:cs="宋体"/>
          <w:b/>
          <w:sz w:val="21"/>
          <w:szCs w:val="21"/>
        </w:rPr>
        <w:t xml:space="preserve">4.投标人代表</w:t>
      </w:r>
      <w:r/>
    </w:p>
    <w:p>
      <w:pPr>
        <w:pStyle w:val="864"/>
        <w:rPr>
          <w:rFonts w:hint="eastAsia" w:ascii="宋体" w:hAnsi="宋体" w:cs="宋体"/>
          <w:bCs/>
          <w:sz w:val="21"/>
          <w:szCs w:val="21"/>
        </w:rPr>
      </w:pPr>
      <w:r>
        <w:rPr>
          <w:rFonts w:hint="eastAsia" w:ascii="宋体" w:hAnsi="宋体" w:cs="宋体"/>
          <w:bCs/>
          <w:sz w:val="21"/>
          <w:szCs w:val="21"/>
        </w:rPr>
        <w:t xml:space="preserve">指授权全权代表投标人参加投标活动并签署投标文件的人，如果投标人代表不是法人代表，须持有《法定代表人授权委托书》（详见统一格式）。</w:t>
      </w:r>
      <w:r/>
    </w:p>
    <w:p>
      <w:pPr>
        <w:pStyle w:val="864"/>
        <w:rPr>
          <w:rFonts w:hint="eastAsia" w:ascii="宋体" w:hAnsi="宋体" w:cs="宋体"/>
          <w:b/>
          <w:sz w:val="21"/>
          <w:szCs w:val="21"/>
        </w:rPr>
      </w:pPr>
      <w:r>
        <w:rPr>
          <w:rFonts w:hint="eastAsia" w:ascii="宋体" w:hAnsi="宋体" w:cs="宋体"/>
          <w:b/>
          <w:sz w:val="21"/>
          <w:szCs w:val="21"/>
        </w:rPr>
        <w:t xml:space="preserve">5.投标费用</w:t>
      </w:r>
      <w:r/>
    </w:p>
    <w:p>
      <w:pPr>
        <w:spacing w:line="360" w:lineRule="auto"/>
        <w:rPr>
          <w:rFonts w:hint="eastAsia" w:ascii="宋体" w:hAnsi="宋体" w:cs="宋体"/>
          <w:sz w:val="21"/>
          <w:szCs w:val="21"/>
        </w:rPr>
      </w:pPr>
      <w:r>
        <w:rPr>
          <w:rFonts w:hint="eastAsia" w:ascii="宋体" w:hAnsi="宋体" w:cs="宋体"/>
          <w:sz w:val="21"/>
          <w:szCs w:val="21"/>
        </w:rPr>
        <w:t xml:space="preserve">投标人应自行承担所有准备及参加投标的相关费用。不论投标结果如何，采购人和采购代理机构在任何情况下均无义务也无责任承担这些费用。</w:t>
      </w:r>
      <w:r/>
    </w:p>
    <w:p>
      <w:pPr>
        <w:pStyle w:val="864"/>
        <w:rPr>
          <w:rFonts w:hint="eastAsia" w:ascii="宋体" w:hAnsi="宋体" w:cs="宋体"/>
          <w:b/>
          <w:sz w:val="21"/>
          <w:szCs w:val="21"/>
        </w:rPr>
      </w:pPr>
      <w:r>
        <w:rPr>
          <w:rFonts w:hint="eastAsia" w:ascii="宋体" w:hAnsi="宋体" w:cs="宋体"/>
          <w:b/>
          <w:sz w:val="21"/>
          <w:szCs w:val="21"/>
        </w:rPr>
        <w:t xml:space="preserve">6.联合投标及转包、分包</w:t>
      </w:r>
      <w:r/>
    </w:p>
    <w:p>
      <w:pPr>
        <w:pStyle w:val="864"/>
        <w:rPr>
          <w:rFonts w:hint="eastAsia" w:ascii="宋体" w:hAnsi="宋体" w:cs="宋体"/>
          <w:bCs/>
          <w:sz w:val="21"/>
          <w:szCs w:val="21"/>
        </w:rPr>
      </w:pPr>
      <w:r>
        <w:rPr>
          <w:rFonts w:hint="eastAsia" w:ascii="宋体" w:hAnsi="宋体" w:cs="宋体"/>
          <w:bCs/>
          <w:sz w:val="21"/>
          <w:szCs w:val="21"/>
        </w:rPr>
        <w:t xml:space="preserve">6.1本项目不接受联合体投标。</w:t>
      </w:r>
      <w:r/>
    </w:p>
    <w:p>
      <w:pPr>
        <w:pStyle w:val="864"/>
        <w:rPr>
          <w:rFonts w:hint="eastAsia" w:ascii="宋体" w:hAnsi="宋体" w:cs="宋体"/>
          <w:bCs/>
          <w:sz w:val="21"/>
          <w:szCs w:val="21"/>
        </w:rPr>
      </w:pPr>
      <w:r>
        <w:rPr>
          <w:rFonts w:hint="eastAsia" w:ascii="宋体" w:hAnsi="宋体" w:cs="宋体"/>
          <w:bCs/>
          <w:sz w:val="21"/>
          <w:szCs w:val="21"/>
        </w:rPr>
        <w:t xml:space="preserve">6.2本项目不接受转包、分包。</w:t>
      </w:r>
      <w:r/>
      <w:r/>
      <w:r/>
    </w:p>
    <w:p>
      <w:pPr>
        <w:pStyle w:val="864"/>
        <w:rPr>
          <w:rFonts w:hint="eastAsia" w:ascii="宋体" w:hAnsi="宋体" w:cs="宋体"/>
          <w:b/>
          <w:sz w:val="21"/>
          <w:szCs w:val="21"/>
        </w:rPr>
      </w:pPr>
      <w:r>
        <w:rPr>
          <w:rFonts w:hint="eastAsia" w:ascii="宋体" w:hAnsi="宋体" w:cs="宋体"/>
          <w:b/>
          <w:sz w:val="21"/>
          <w:szCs w:val="21"/>
        </w:rPr>
        <w:t xml:space="preserve">三、招标文件的说明</w:t>
      </w:r>
      <w:r/>
      <w:r/>
      <w:r/>
    </w:p>
    <w:p>
      <w:pPr>
        <w:pStyle w:val="864"/>
        <w:rPr>
          <w:rFonts w:hint="eastAsia" w:ascii="宋体" w:hAnsi="宋体" w:cs="宋体"/>
          <w:b/>
          <w:sz w:val="21"/>
          <w:szCs w:val="21"/>
        </w:rPr>
      </w:pPr>
      <w:r>
        <w:rPr>
          <w:rFonts w:hint="eastAsia" w:ascii="宋体" w:hAnsi="宋体" w:cs="宋体"/>
          <w:b/>
          <w:sz w:val="21"/>
          <w:szCs w:val="21"/>
        </w:rPr>
        <w:t xml:space="preserve">7.招标文件</w:t>
      </w:r>
      <w:r/>
    </w:p>
    <w:p>
      <w:pPr>
        <w:pStyle w:val="864"/>
        <w:rPr>
          <w:rFonts w:hint="eastAsia" w:ascii="宋体" w:hAnsi="宋体" w:cs="宋体"/>
          <w:bCs/>
          <w:sz w:val="21"/>
          <w:szCs w:val="21"/>
        </w:rPr>
      </w:pPr>
      <w:r>
        <w:rPr>
          <w:rFonts w:hint="eastAsia" w:ascii="宋体" w:hAnsi="宋体" w:cs="宋体"/>
          <w:bCs/>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上传全部资料，或投标文件没有对招标文件做出实质性投标，其风险由投标人自行承担，并根据有关条款规定，</w:t>
      </w:r>
      <w:r>
        <w:rPr>
          <w:rFonts w:hint="eastAsia" w:ascii="宋体" w:hAnsi="宋体" w:cs="宋体"/>
          <w:sz w:val="21"/>
          <w:szCs w:val="21"/>
        </w:rPr>
        <w:t xml:space="preserve">该电子投标文件将按无效处理</w:t>
      </w:r>
      <w:r>
        <w:rPr>
          <w:rFonts w:hint="eastAsia" w:ascii="宋体" w:hAnsi="宋体" w:cs="宋体"/>
          <w:bCs/>
          <w:sz w:val="21"/>
          <w:szCs w:val="21"/>
        </w:rPr>
        <w:t xml:space="preserve">。</w:t>
      </w:r>
      <w:r/>
    </w:p>
    <w:p>
      <w:pPr>
        <w:pStyle w:val="864"/>
        <w:rPr>
          <w:rFonts w:hint="eastAsia" w:ascii="宋体" w:hAnsi="宋体" w:cs="宋体"/>
          <w:bCs/>
          <w:sz w:val="21"/>
          <w:szCs w:val="21"/>
        </w:rPr>
      </w:pPr>
      <w:r>
        <w:rPr>
          <w:rFonts w:hint="eastAsia" w:ascii="宋体" w:hAnsi="宋体" w:cs="宋体"/>
          <w:bCs/>
          <w:sz w:val="21"/>
          <w:szCs w:val="21"/>
        </w:rPr>
        <w:t xml:space="preserve">7.2招标文件及其补充通知（包括更正公告）不是直接从政府采购信息发布媒体上下载获得的，采购人或采购代理机构对招标文件及其补遗的真实性、完整性不承担任何责任。</w:t>
      </w:r>
      <w:r/>
    </w:p>
    <w:p>
      <w:pPr>
        <w:pStyle w:val="864"/>
        <w:rPr>
          <w:rFonts w:hint="eastAsia" w:ascii="宋体" w:hAnsi="宋体" w:cs="宋体"/>
          <w:b/>
          <w:sz w:val="21"/>
          <w:szCs w:val="21"/>
        </w:rPr>
      </w:pPr>
      <w:r>
        <w:rPr>
          <w:rFonts w:hint="eastAsia" w:ascii="宋体" w:hAnsi="宋体" w:cs="宋体"/>
          <w:b/>
          <w:sz w:val="21"/>
          <w:szCs w:val="21"/>
        </w:rPr>
        <w:t xml:space="preserve">8.招标文件的澄清和修改</w:t>
      </w:r>
      <w:r/>
    </w:p>
    <w:p>
      <w:pPr>
        <w:pStyle w:val="864"/>
        <w:rPr>
          <w:rFonts w:hint="eastAsia" w:ascii="宋体" w:hAnsi="宋体" w:cs="宋体"/>
          <w:bCs/>
          <w:sz w:val="21"/>
          <w:szCs w:val="21"/>
        </w:rPr>
      </w:pPr>
      <w:r>
        <w:rPr>
          <w:rFonts w:hint="eastAsia" w:ascii="宋体" w:hAnsi="宋体" w:cs="宋体"/>
          <w:bCs/>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澄清或者修改的内容为招标文件的组成部分。</w:t>
      </w:r>
      <w:r/>
    </w:p>
    <w:p>
      <w:pPr>
        <w:pStyle w:val="864"/>
        <w:rPr>
          <w:rFonts w:hint="eastAsia" w:ascii="宋体" w:hAnsi="宋体" w:cs="宋体"/>
          <w:bCs/>
          <w:sz w:val="21"/>
          <w:szCs w:val="21"/>
        </w:rPr>
      </w:pPr>
      <w:r>
        <w:rPr>
          <w:rFonts w:hint="eastAsia" w:ascii="宋体" w:hAnsi="宋体" w:cs="宋体"/>
          <w:bCs/>
          <w:sz w:val="21"/>
          <w:szCs w:val="21"/>
        </w:rPr>
        <w:t xml:space="preserve">8.2澄清或者修改的内容可能影响投标文件编制的，采购人或者采购代理机构应当在投标截止时间至少15日前发布补充通知（包括更正公告）；不足15日的，采购人或者采购代理机构应当顺延提交投标文件的截止时间。</w:t>
      </w:r>
      <w:r/>
    </w:p>
    <w:p>
      <w:pPr>
        <w:pStyle w:val="864"/>
        <w:rPr>
          <w:rFonts w:hint="eastAsia" w:ascii="宋体" w:hAnsi="宋体" w:cs="宋体"/>
          <w:bCs/>
          <w:sz w:val="21"/>
          <w:szCs w:val="21"/>
        </w:rPr>
      </w:pPr>
      <w:r>
        <w:rPr>
          <w:rFonts w:hint="eastAsia" w:ascii="宋体" w:hAnsi="宋体" w:cs="宋体"/>
          <w:bCs/>
          <w:sz w:val="21"/>
          <w:szCs w:val="21"/>
        </w:rPr>
        <w:t xml:space="preserve">8.3招标文件的澄清、修改、补充等内容均以政府采购信息发布媒体上发布的内容为准。</w:t>
      </w:r>
      <w:r/>
    </w:p>
    <w:p>
      <w:pPr>
        <w:pStyle w:val="864"/>
        <w:rPr>
          <w:rFonts w:hint="eastAsia" w:ascii="宋体" w:hAnsi="宋体" w:cs="宋体"/>
          <w:b/>
          <w:sz w:val="21"/>
          <w:szCs w:val="21"/>
        </w:rPr>
      </w:pPr>
      <w:r>
        <w:rPr>
          <w:rFonts w:hint="eastAsia" w:ascii="宋体" w:hAnsi="宋体" w:cs="宋体"/>
          <w:b/>
          <w:sz w:val="21"/>
          <w:szCs w:val="21"/>
        </w:rPr>
        <w:t xml:space="preserve">9.勘察现场（不涉及此条的忽略）</w:t>
      </w:r>
      <w:r/>
    </w:p>
    <w:p>
      <w:pPr>
        <w:pStyle w:val="864"/>
        <w:rPr>
          <w:rFonts w:hint="eastAsia" w:ascii="宋体" w:hAnsi="宋体" w:cs="宋体"/>
          <w:bCs/>
          <w:sz w:val="21"/>
          <w:szCs w:val="21"/>
        </w:rPr>
      </w:pPr>
      <w:r>
        <w:rPr>
          <w:rFonts w:hint="eastAsia" w:ascii="宋体" w:hAnsi="宋体" w:cs="宋体"/>
          <w:bCs/>
          <w:sz w:val="21"/>
          <w:szCs w:val="21"/>
        </w:rPr>
        <w:t xml:space="preserve">9.1根据自身投标需要，投标人可对有关现场和周围环境进行勘察，以获取编制投标文件和签署合同所需的信息。勘察现场所发生的费用由投标人自己承担。</w:t>
      </w:r>
      <w:r/>
    </w:p>
    <w:p>
      <w:pPr>
        <w:pStyle w:val="864"/>
        <w:rPr>
          <w:rFonts w:hint="eastAsia" w:ascii="宋体" w:hAnsi="宋体" w:cs="宋体"/>
          <w:bCs/>
          <w:sz w:val="21"/>
          <w:szCs w:val="21"/>
        </w:rPr>
      </w:pPr>
      <w:r>
        <w:rPr>
          <w:rFonts w:hint="eastAsia" w:ascii="宋体" w:hAnsi="宋体" w:cs="宋体"/>
          <w:bCs/>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pStyle w:val="864"/>
        <w:rPr>
          <w:rFonts w:hint="eastAsia" w:ascii="宋体" w:hAnsi="宋体" w:cs="宋体"/>
          <w:bCs/>
          <w:sz w:val="21"/>
          <w:szCs w:val="21"/>
        </w:rPr>
      </w:pPr>
      <w:r>
        <w:rPr>
          <w:rFonts w:hint="eastAsia" w:ascii="宋体" w:hAnsi="宋体" w:cs="宋体"/>
          <w:bCs/>
          <w:sz w:val="21"/>
          <w:szCs w:val="21"/>
        </w:rPr>
        <w:t xml:space="preserve">9.3经采购人允许，投标人可以勘察目的进入采购人的项目现场，但投标人不得因此使采购人承担有关的责任和蒙受损失。投标人应承担勘察现场的责任和风险。</w:t>
      </w:r>
      <w:r/>
    </w:p>
    <w:p>
      <w:pPr>
        <w:pStyle w:val="864"/>
        <w:rPr>
          <w:rFonts w:hint="eastAsia" w:ascii="宋体" w:hAnsi="宋体" w:cs="宋体"/>
          <w:bCs/>
          <w:sz w:val="21"/>
          <w:szCs w:val="21"/>
        </w:rPr>
      </w:pPr>
      <w:r>
        <w:rPr>
          <w:rFonts w:hint="eastAsia" w:ascii="宋体" w:hAnsi="宋体" w:cs="宋体"/>
          <w:bCs/>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pStyle w:val="864"/>
        <w:rPr>
          <w:rFonts w:hint="eastAsia" w:ascii="宋体" w:hAnsi="宋体" w:cs="宋体"/>
          <w:b/>
          <w:sz w:val="21"/>
          <w:szCs w:val="21"/>
        </w:rPr>
      </w:pPr>
      <w:r>
        <w:rPr>
          <w:rFonts w:hint="eastAsia" w:ascii="宋体" w:hAnsi="宋体" w:cs="宋体"/>
          <w:b/>
          <w:sz w:val="21"/>
          <w:szCs w:val="21"/>
        </w:rPr>
        <w:t xml:space="preserve">10.投标质疑</w:t>
      </w:r>
      <w:r/>
    </w:p>
    <w:p>
      <w:pPr>
        <w:pStyle w:val="864"/>
        <w:rPr>
          <w:rFonts w:hint="eastAsia" w:ascii="宋体" w:hAnsi="宋体" w:cs="宋体"/>
          <w:bCs/>
          <w:sz w:val="21"/>
          <w:szCs w:val="21"/>
        </w:rPr>
      </w:pPr>
      <w:r>
        <w:rPr>
          <w:rFonts w:hint="eastAsia" w:ascii="宋体" w:hAnsi="宋体" w:cs="宋体"/>
          <w:bCs/>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4"/>
        <w:rPr>
          <w:rFonts w:hint="eastAsia" w:ascii="宋体" w:hAnsi="宋体" w:cs="宋体"/>
          <w:bCs/>
          <w:sz w:val="21"/>
          <w:szCs w:val="21"/>
        </w:rPr>
      </w:pPr>
      <w:r>
        <w:rPr>
          <w:rFonts w:hint="eastAsia" w:ascii="宋体" w:hAnsi="宋体" w:cs="宋体"/>
          <w:bCs/>
          <w:sz w:val="21"/>
          <w:szCs w:val="21"/>
        </w:rPr>
        <w:t xml:space="preserve">10.2本次招标文件要求供应商在法定质疑期内一次性提出针对同一采购程序环节的质疑，否则不予受理。</w:t>
      </w:r>
      <w:r/>
    </w:p>
    <w:p>
      <w:pPr>
        <w:pStyle w:val="864"/>
        <w:rPr>
          <w:rFonts w:hint="eastAsia" w:ascii="宋体" w:hAnsi="宋体" w:cs="宋体"/>
          <w:bCs/>
          <w:sz w:val="21"/>
          <w:szCs w:val="21"/>
        </w:rPr>
      </w:pPr>
      <w:r>
        <w:rPr>
          <w:rFonts w:hint="eastAsia" w:ascii="宋体" w:hAnsi="宋体" w:cs="宋体"/>
          <w:bCs/>
          <w:sz w:val="21"/>
          <w:szCs w:val="21"/>
        </w:rPr>
        <w:t xml:space="preserve">10.3供应商提出质疑应当提交质疑函、《投标供应商确认函》和必要的证明材料，质疑函应当包括下列内容：</w:t>
      </w:r>
      <w:r/>
    </w:p>
    <w:p>
      <w:pPr>
        <w:pStyle w:val="864"/>
        <w:rPr>
          <w:rFonts w:hint="eastAsia" w:ascii="宋体" w:hAnsi="宋体" w:cs="宋体"/>
          <w:bCs/>
          <w:sz w:val="21"/>
          <w:szCs w:val="21"/>
        </w:rPr>
      </w:pPr>
      <w:r>
        <w:rPr>
          <w:rFonts w:hint="eastAsia" w:ascii="宋体" w:hAnsi="宋体" w:cs="宋体"/>
          <w:bCs/>
          <w:sz w:val="21"/>
          <w:szCs w:val="21"/>
        </w:rPr>
        <w:t xml:space="preserve">（1）供应商的姓名或者名称（以提供的营业执照副本复印件为准）、地址、邮编、联系人及联系电话；</w:t>
      </w:r>
      <w:r/>
    </w:p>
    <w:p>
      <w:pPr>
        <w:pStyle w:val="864"/>
        <w:rPr>
          <w:rFonts w:hint="eastAsia" w:ascii="宋体" w:hAnsi="宋体" w:cs="宋体"/>
          <w:bCs/>
          <w:sz w:val="21"/>
          <w:szCs w:val="21"/>
        </w:rPr>
      </w:pPr>
      <w:r>
        <w:rPr>
          <w:rFonts w:hint="eastAsia" w:ascii="宋体" w:hAnsi="宋体" w:cs="宋体"/>
          <w:bCs/>
          <w:sz w:val="21"/>
          <w:szCs w:val="21"/>
        </w:rPr>
        <w:t xml:space="preserve">（2）质疑项目的名称、编号；</w:t>
      </w:r>
      <w:r/>
    </w:p>
    <w:p>
      <w:pPr>
        <w:pStyle w:val="864"/>
        <w:rPr>
          <w:rFonts w:hint="eastAsia" w:ascii="宋体" w:hAnsi="宋体" w:cs="宋体"/>
          <w:bCs/>
          <w:sz w:val="21"/>
          <w:szCs w:val="21"/>
        </w:rPr>
      </w:pPr>
      <w:r>
        <w:rPr>
          <w:rFonts w:hint="eastAsia" w:ascii="宋体" w:hAnsi="宋体" w:cs="宋体"/>
          <w:bCs/>
          <w:sz w:val="21"/>
          <w:szCs w:val="21"/>
        </w:rPr>
        <w:t xml:space="preserve">（3）具体、明确的质疑事项和与质疑事项相关的请求；</w:t>
      </w:r>
      <w:r/>
    </w:p>
    <w:p>
      <w:pPr>
        <w:pStyle w:val="864"/>
        <w:rPr>
          <w:rFonts w:hint="eastAsia" w:ascii="宋体" w:hAnsi="宋体" w:cs="宋体"/>
          <w:bCs/>
          <w:sz w:val="21"/>
          <w:szCs w:val="21"/>
        </w:rPr>
      </w:pPr>
      <w:r>
        <w:rPr>
          <w:rFonts w:hint="eastAsia" w:ascii="宋体" w:hAnsi="宋体" w:cs="宋体"/>
          <w:bCs/>
          <w:sz w:val="21"/>
          <w:szCs w:val="21"/>
        </w:rPr>
        <w:t xml:space="preserve">（4）事实依据；</w:t>
      </w:r>
      <w:r/>
    </w:p>
    <w:p>
      <w:pPr>
        <w:pStyle w:val="864"/>
        <w:rPr>
          <w:rFonts w:hint="eastAsia" w:ascii="宋体" w:hAnsi="宋体" w:cs="宋体"/>
          <w:bCs/>
          <w:sz w:val="21"/>
          <w:szCs w:val="21"/>
        </w:rPr>
      </w:pPr>
      <w:r>
        <w:rPr>
          <w:rFonts w:hint="eastAsia" w:ascii="宋体" w:hAnsi="宋体" w:cs="宋体"/>
          <w:bCs/>
          <w:sz w:val="21"/>
          <w:szCs w:val="21"/>
        </w:rPr>
        <w:t xml:space="preserve">（5）必要的法律依据；</w:t>
      </w:r>
      <w:r/>
    </w:p>
    <w:p>
      <w:pPr>
        <w:pStyle w:val="864"/>
        <w:rPr>
          <w:rFonts w:hint="eastAsia" w:ascii="宋体" w:hAnsi="宋体" w:cs="宋体"/>
          <w:bCs/>
          <w:sz w:val="21"/>
          <w:szCs w:val="21"/>
        </w:rPr>
      </w:pPr>
      <w:r>
        <w:rPr>
          <w:rFonts w:hint="eastAsia" w:ascii="宋体" w:hAnsi="宋体" w:cs="宋体"/>
          <w:bCs/>
          <w:sz w:val="21"/>
          <w:szCs w:val="21"/>
        </w:rPr>
        <w:t xml:space="preserve">（6）提出质疑的日期。</w:t>
      </w:r>
      <w:r/>
    </w:p>
    <w:p>
      <w:pPr>
        <w:pStyle w:val="864"/>
        <w:rPr>
          <w:rFonts w:hint="eastAsia" w:ascii="宋体" w:hAnsi="宋体" w:cs="宋体"/>
          <w:bCs/>
          <w:sz w:val="21"/>
          <w:szCs w:val="21"/>
        </w:rPr>
      </w:pPr>
      <w:r>
        <w:rPr>
          <w:rFonts w:hint="eastAsia" w:ascii="宋体" w:hAnsi="宋体" w:cs="宋体"/>
          <w:bCs/>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64"/>
        <w:rPr>
          <w:rFonts w:hint="eastAsia" w:ascii="宋体" w:hAnsi="宋体" w:cs="宋体"/>
          <w:bCs/>
          <w:sz w:val="21"/>
          <w:szCs w:val="21"/>
        </w:rPr>
      </w:pPr>
      <w:r>
        <w:rPr>
          <w:rFonts w:hint="eastAsia" w:ascii="宋体" w:hAnsi="宋体" w:cs="宋体"/>
          <w:bCs/>
          <w:sz w:val="21"/>
          <w:szCs w:val="21"/>
        </w:rPr>
        <w:t xml:space="preserve">供应商提交的质疑函必须按照《政府采购供应商质疑函范本》要求的格式和内容进行填写，质疑函范本下载网址详见链接：https://czju.suzhou.gov.cn/zfcg/html/content/20180305093615738.shtml。</w:t>
      </w:r>
      <w:r/>
    </w:p>
    <w:p>
      <w:pPr>
        <w:pStyle w:val="864"/>
        <w:rPr>
          <w:rFonts w:hint="eastAsia" w:ascii="宋体" w:hAnsi="宋体" w:cs="宋体"/>
          <w:bCs/>
          <w:sz w:val="21"/>
          <w:szCs w:val="21"/>
        </w:rPr>
      </w:pPr>
      <w:r>
        <w:rPr>
          <w:rFonts w:hint="eastAsia" w:ascii="宋体" w:hAnsi="宋体" w:cs="宋体"/>
          <w:bCs/>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pStyle w:val="864"/>
        <w:rPr>
          <w:rFonts w:hint="eastAsia" w:ascii="宋体" w:hAnsi="宋体" w:cs="宋体"/>
          <w:bCs/>
          <w:sz w:val="21"/>
          <w:szCs w:val="21"/>
        </w:rPr>
      </w:pPr>
      <w:r>
        <w:rPr>
          <w:rFonts w:hint="eastAsia" w:ascii="宋体" w:hAnsi="宋体" w:cs="宋体"/>
          <w:bCs/>
          <w:sz w:val="21"/>
          <w:szCs w:val="21"/>
        </w:rPr>
        <w:t xml:space="preserve">10.5接收质疑函的方式：书面形式（当场送达或邮寄方式）。</w:t>
      </w:r>
      <w:r/>
    </w:p>
    <w:p>
      <w:pPr>
        <w:pStyle w:val="864"/>
        <w:rPr>
          <w:rFonts w:hint="eastAsia" w:ascii="宋体" w:hAnsi="宋体" w:cs="宋体"/>
          <w:bCs/>
          <w:sz w:val="21"/>
          <w:szCs w:val="21"/>
        </w:rPr>
      </w:pPr>
      <w:r>
        <w:rPr>
          <w:rFonts w:hint="eastAsia" w:ascii="宋体" w:hAnsi="宋体" w:cs="宋体"/>
          <w:bCs/>
          <w:sz w:val="21"/>
          <w:szCs w:val="21"/>
        </w:rPr>
        <w:t xml:space="preserve">现场递交地址:苏州太仓市弇山西路125号北门四楼。</w:t>
      </w:r>
      <w:r/>
    </w:p>
    <w:p>
      <w:pPr>
        <w:pStyle w:val="864"/>
        <w:rPr>
          <w:rFonts w:hint="eastAsia" w:ascii="宋体" w:hAnsi="宋体" w:cs="宋体"/>
          <w:bCs/>
          <w:sz w:val="21"/>
          <w:szCs w:val="21"/>
        </w:rPr>
      </w:pPr>
      <w:r>
        <w:rPr>
          <w:rFonts w:hint="eastAsia" w:ascii="宋体" w:hAnsi="宋体" w:cs="宋体"/>
          <w:bCs/>
          <w:sz w:val="21"/>
          <w:szCs w:val="21"/>
        </w:rPr>
        <w:t xml:space="preserve">邮寄收取地址:苏州太仓市弇山西路125号北门四楼。</w:t>
      </w:r>
      <w:r/>
    </w:p>
    <w:p>
      <w:pPr>
        <w:pStyle w:val="856"/>
        <w:ind w:firstLine="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四、投标文件说明</w:t>
      </w:r>
      <w:r/>
    </w:p>
    <w:p>
      <w:pPr>
        <w:pStyle w:val="856"/>
        <w:ind w:firstLine="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11.提示与要求</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11.1投标人应仔细阅读招标文件的所有内容，应当按照招标文件的要求编制投标文件，并保证所提供全部资料的真实性，以使其投标对招标文件作出实质性投标，否则，其投标可能被拒绝。</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11.2无论是否递交投标文件，投标人都应将招标文件及以后的所有通知、文件等视为保密文件。</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12.投标文件计量单位和使用文字</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12.1投标文件中所使用的计量单位，除招标文件中有特殊要求外，均应使用中华人民共和国法定计量单位。</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spacing w:line="360" w:lineRule="auto"/>
        <w:rPr>
          <w:rFonts w:hint="eastAsia" w:ascii="宋体" w:hAnsi="宋体" w:cs="宋体"/>
          <w:b/>
          <w:sz w:val="21"/>
          <w:szCs w:val="21"/>
        </w:rPr>
      </w:pPr>
      <w:r>
        <w:rPr>
          <w:rFonts w:hint="eastAsia" w:ascii="宋体" w:hAnsi="宋体" w:cs="宋体"/>
          <w:b/>
          <w:sz w:val="21"/>
          <w:szCs w:val="21"/>
        </w:rPr>
        <w:t xml:space="preserve">13.知识产权</w:t>
      </w:r>
      <w:r/>
    </w:p>
    <w:p>
      <w:pPr>
        <w:spacing w:line="360" w:lineRule="auto"/>
        <w:rPr>
          <w:rFonts w:hint="eastAsia" w:ascii="宋体" w:hAnsi="宋体" w:cs="宋体"/>
          <w:sz w:val="21"/>
          <w:szCs w:val="21"/>
        </w:rPr>
      </w:pPr>
      <w:r>
        <w:rPr>
          <w:rFonts w:hint="eastAsia" w:ascii="宋体" w:hAnsi="宋体" w:cs="宋体"/>
          <w:sz w:val="21"/>
          <w:szCs w:val="21"/>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tabs>
          <w:tab w:val="left" w:pos="567" w:leader="none"/>
        </w:tabs>
        <w:rPr>
          <w:rFonts w:hint="eastAsia" w:ascii="宋体" w:hAnsi="宋体" w:cs="宋体"/>
          <w:b/>
          <w:sz w:val="21"/>
          <w:szCs w:val="21"/>
        </w:rPr>
      </w:pPr>
      <w:r>
        <w:rPr>
          <w:rFonts w:hint="eastAsia" w:ascii="宋体" w:hAnsi="宋体" w:cs="宋体"/>
          <w:b/>
          <w:sz w:val="21"/>
          <w:szCs w:val="21"/>
        </w:rPr>
        <w:t xml:space="preserve">14.投标文件的组成</w:t>
      </w:r>
      <w:r/>
    </w:p>
    <w:p>
      <w:pPr>
        <w:spacing w:line="360" w:lineRule="auto"/>
        <w:rPr>
          <w:rFonts w:hint="eastAsia" w:ascii="宋体" w:hAnsi="宋体" w:cs="宋体"/>
          <w:b/>
          <w:sz w:val="21"/>
          <w:szCs w:val="21"/>
        </w:rPr>
      </w:pPr>
      <w:r>
        <w:rPr>
          <w:rFonts w:hint="eastAsia" w:ascii="宋体" w:hAnsi="宋体" w:cs="宋体"/>
          <w:b/>
          <w:sz w:val="21"/>
          <w:szCs w:val="21"/>
        </w:rPr>
        <w:t xml:space="preserve">14.1封面</w:t>
      </w:r>
      <w:r/>
    </w:p>
    <w:p>
      <w:pPr>
        <w:spacing w:line="360" w:lineRule="auto"/>
        <w:rPr>
          <w:rFonts w:hint="eastAsia" w:ascii="宋体" w:hAnsi="宋体" w:cs="宋体"/>
          <w:sz w:val="21"/>
          <w:szCs w:val="21"/>
        </w:rPr>
      </w:pPr>
      <w:r>
        <w:rPr>
          <w:rFonts w:hint="eastAsia" w:ascii="宋体" w:hAnsi="宋体" w:cs="宋体"/>
          <w:b/>
          <w:sz w:val="21"/>
          <w:szCs w:val="21"/>
        </w:rPr>
        <w:t xml:space="preserve">14.2开标一览表</w:t>
      </w:r>
      <w:r>
        <w:rPr>
          <w:rFonts w:hint="eastAsia" w:ascii="宋体" w:hAnsi="宋体" w:cs="宋体"/>
          <w:b/>
          <w:sz w:val="21"/>
          <w:szCs w:val="21"/>
          <w:lang w:val="zh-CN"/>
        </w:rPr>
        <w:t xml:space="preserve">（具体按照“苏采云”系统填报）</w:t>
      </w:r>
      <w:r/>
    </w:p>
    <w:p>
      <w:pPr>
        <w:spacing w:line="360" w:lineRule="auto"/>
        <w:rPr>
          <w:rFonts w:hint="eastAsia" w:ascii="宋体" w:hAnsi="宋体" w:cs="宋体"/>
          <w:b/>
          <w:sz w:val="21"/>
          <w:szCs w:val="21"/>
        </w:rPr>
      </w:pPr>
      <w:r>
        <w:rPr>
          <w:rFonts w:hint="eastAsia" w:ascii="宋体" w:hAnsi="宋体" w:cs="宋体"/>
          <w:b/>
          <w:sz w:val="21"/>
          <w:szCs w:val="21"/>
        </w:rPr>
        <w:t xml:space="preserve">14.3</w:t>
      </w:r>
      <w:r>
        <w:rPr>
          <w:rFonts w:hAnsi="宋体" w:cs="宋体"/>
          <w:b/>
          <w:bCs/>
          <w:color w:val="000000"/>
          <w:sz w:val="21"/>
          <w:szCs w:val="21"/>
        </w:rPr>
        <w:t xml:space="preserve">投标</w:t>
      </w:r>
      <w:r>
        <w:rPr>
          <w:rFonts w:hint="eastAsia" w:ascii="宋体" w:hAnsi="宋体" w:cs="宋体"/>
          <w:b/>
          <w:sz w:val="21"/>
          <w:szCs w:val="21"/>
        </w:rPr>
        <w:t xml:space="preserve">分项报价（格式见第三章）</w:t>
      </w:r>
      <w:r/>
    </w:p>
    <w:p>
      <w:pPr>
        <w:spacing w:line="360" w:lineRule="auto"/>
        <w:rPr>
          <w:rFonts w:hint="eastAsia" w:ascii="宋体" w:hAnsi="宋体" w:cs="宋体"/>
          <w:b/>
          <w:sz w:val="21"/>
          <w:szCs w:val="21"/>
        </w:rPr>
      </w:pPr>
      <w:r>
        <w:rPr>
          <w:rFonts w:hint="eastAsia" w:ascii="宋体" w:hAnsi="宋体" w:cs="宋体"/>
          <w:b/>
          <w:sz w:val="21"/>
          <w:szCs w:val="21"/>
        </w:rPr>
        <w:t xml:space="preserve">14.4资格审查文件</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14.4.1关于资格文件的声明函（格式见第三章）；</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14.4.2投标人基本情况表（格式见第三章）；</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14.4.3法定代表人身份证复印件；</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14.4.4法定代表人授权委托书（如有授权，格式见第三章）；</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14.4.5授权代理人身份证复印件（如有授权）；</w:t>
      </w:r>
      <w:r/>
    </w:p>
    <w:p>
      <w:pPr>
        <w:spacing w:line="360" w:lineRule="auto"/>
        <w:rPr>
          <w:rFonts w:hint="eastAsia" w:ascii="宋体" w:hAnsi="宋体" w:cs="宋体"/>
          <w:sz w:val="21"/>
          <w:szCs w:val="21"/>
          <w:lang w:val="zh-CN"/>
        </w:rPr>
      </w:pPr>
      <w:r>
        <w:rPr>
          <w:rFonts w:hint="eastAsia" w:ascii="宋体" w:hAnsi="宋体" w:cs="宋体"/>
          <w:sz w:val="21"/>
          <w:szCs w:val="21"/>
          <w:lang w:val="zh-CN"/>
        </w:rPr>
        <w:t xml:space="preserve">14.4.6合格投标人资格证明材料：</w:t>
      </w:r>
      <w:r/>
    </w:p>
    <w:p>
      <w:pPr>
        <w:spacing w:line="360" w:lineRule="auto"/>
        <w:rPr>
          <w:rFonts w:hint="eastAsia" w:ascii="宋体" w:hAnsi="宋体" w:cs="宋体"/>
          <w:b/>
          <w:bCs/>
          <w:sz w:val="21"/>
          <w:szCs w:val="21"/>
          <w:lang w:val="zh-CN"/>
        </w:rPr>
      </w:pPr>
      <w:r>
        <w:rPr>
          <w:rFonts w:hint="eastAsia" w:ascii="宋体" w:hAnsi="宋体" w:cs="宋体"/>
          <w:sz w:val="21"/>
          <w:szCs w:val="21"/>
          <w:lang w:val="zh-CN"/>
        </w:rPr>
        <w:t xml:space="preserve">（1）具有独立承担民事责任的能力证明：</w:t>
      </w:r>
      <w:r>
        <w:rPr>
          <w:rFonts w:hint="eastAsia" w:ascii="宋体" w:hAnsi="宋体" w:cs="宋体"/>
          <w:b/>
          <w:bCs/>
          <w:sz w:val="21"/>
          <w:szCs w:val="21"/>
          <w:lang w:val="zh-CN"/>
        </w:rPr>
        <w:t xml:space="preserve">包括法人或者其他组织的营业执照等证明文件，自然人的身份证明；</w:t>
      </w:r>
      <w:r/>
    </w:p>
    <w:p>
      <w:pPr>
        <w:spacing w:line="360" w:lineRule="auto"/>
        <w:rPr>
          <w:rFonts w:hint="eastAsia" w:ascii="宋体" w:hAnsi="宋体" w:cs="宋体"/>
          <w:b/>
          <w:bCs/>
          <w:sz w:val="21"/>
          <w:szCs w:val="21"/>
          <w:lang w:val="zh-CN"/>
        </w:rPr>
      </w:pPr>
      <w:r>
        <w:rPr>
          <w:rFonts w:hint="eastAsia" w:ascii="宋体" w:hAnsi="宋体" w:cs="宋体"/>
          <w:sz w:val="21"/>
          <w:szCs w:val="21"/>
          <w:lang w:val="zh-CN"/>
        </w:rPr>
        <w:t xml:space="preserve">（2）具有良好的商业信誉和健全的财务会计制度证明：</w:t>
      </w:r>
      <w:r>
        <w:rPr>
          <w:rFonts w:hint="eastAsia" w:ascii="宋体" w:hAnsi="宋体" w:cs="宋体"/>
          <w:b/>
          <w:bCs/>
          <w:sz w:val="21"/>
          <w:szCs w:val="21"/>
          <w:lang w:val="zh-CN"/>
        </w:rPr>
        <w:t xml:space="preserve">法人应提供最近一期财务状况报告，其他组织、自然人及成立未满一年的法人应提供银行出具的资信证明；</w:t>
      </w:r>
      <w:r/>
    </w:p>
    <w:p>
      <w:pPr>
        <w:spacing w:line="360" w:lineRule="auto"/>
        <w:rPr>
          <w:rFonts w:hint="eastAsia" w:ascii="宋体" w:hAnsi="宋体" w:cs="宋体"/>
          <w:sz w:val="21"/>
          <w:szCs w:val="21"/>
          <w:lang w:val="zh-CN"/>
        </w:rPr>
      </w:pPr>
      <w:r>
        <w:rPr>
          <w:rFonts w:hint="eastAsia" w:ascii="宋体" w:hAnsi="宋体" w:cs="宋体"/>
          <w:sz w:val="21"/>
          <w:szCs w:val="21"/>
          <w:lang w:val="zh-CN"/>
        </w:rPr>
        <w:t xml:space="preserve">（3）具备履行合同所必需的设备和专业技术能力的证明材料或承诺；</w:t>
      </w:r>
      <w:r/>
    </w:p>
    <w:p>
      <w:pPr>
        <w:spacing w:line="360" w:lineRule="auto"/>
        <w:rPr>
          <w:rFonts w:hint="eastAsia" w:ascii="宋体" w:hAnsi="宋体" w:cs="宋体"/>
          <w:sz w:val="21"/>
          <w:szCs w:val="21"/>
          <w:lang w:val="zh-CN"/>
        </w:rPr>
      </w:pPr>
      <w:r>
        <w:rPr>
          <w:rFonts w:hint="eastAsia" w:ascii="宋体" w:hAnsi="宋体" w:cs="宋体"/>
          <w:sz w:val="21"/>
          <w:szCs w:val="21"/>
          <w:lang w:val="zh-CN"/>
        </w:rPr>
        <w:t xml:space="preserve">（4）依法缴纳税收和社会保障资金的相关资料：</w:t>
      </w:r>
      <w:r>
        <w:rPr>
          <w:rFonts w:hint="eastAsia" w:ascii="宋体" w:hAnsi="宋体" w:cs="宋体"/>
          <w:b/>
          <w:bCs/>
          <w:sz w:val="21"/>
          <w:szCs w:val="21"/>
          <w:lang w:val="zh-CN"/>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rPr>
          <w:rFonts w:hint="eastAsia" w:ascii="宋体" w:hAnsi="宋体" w:cs="宋体"/>
          <w:sz w:val="21"/>
          <w:szCs w:val="21"/>
          <w:lang w:val="zh-CN"/>
        </w:rPr>
      </w:pPr>
      <w:r>
        <w:rPr>
          <w:rFonts w:hint="eastAsia" w:ascii="宋体" w:hAnsi="宋体" w:cs="宋体"/>
          <w:sz w:val="21"/>
          <w:szCs w:val="21"/>
          <w:lang w:val="zh-CN"/>
        </w:rPr>
        <w:t xml:space="preserve">（5）参加政府采购活动前三年内在经营活动中没有重大违法记录的书面声明函（</w:t>
      </w:r>
      <w:r>
        <w:rPr>
          <w:rFonts w:hint="eastAsia" w:ascii="宋体" w:hAnsi="宋体" w:cs="宋体"/>
          <w:sz w:val="21"/>
          <w:szCs w:val="21"/>
        </w:rPr>
        <w:t xml:space="preserve">格式自拟）；</w:t>
      </w:r>
      <w:r/>
    </w:p>
    <w:p>
      <w:pPr>
        <w:spacing w:line="360" w:lineRule="auto"/>
        <w:rPr>
          <w:rFonts w:hint="eastAsia" w:ascii="宋体" w:hAnsi="宋体" w:cs="宋体"/>
          <w:sz w:val="21"/>
          <w:szCs w:val="21"/>
          <w:lang w:val="zh-CN"/>
        </w:rPr>
      </w:pPr>
      <w:r>
        <w:rPr>
          <w:rFonts w:hint="eastAsia" w:ascii="宋体" w:hAnsi="宋体" w:cs="宋体"/>
          <w:sz w:val="21"/>
          <w:szCs w:val="21"/>
          <w:lang w:val="zh-CN"/>
        </w:rPr>
        <w:t xml:space="preserve">14.4.7《中小企业声明函》或《残疾人福利性单位声明函》或由省级以上监狱管理局、戒毒管理局（含新疆生产建设兵团）出具的属于监狱企业的证明文件（</w:t>
      </w:r>
      <w:r>
        <w:rPr>
          <w:rFonts w:hint="eastAsia" w:ascii="宋体" w:hAnsi="宋体" w:cs="宋体"/>
          <w:sz w:val="21"/>
          <w:szCs w:val="21"/>
        </w:rPr>
        <w:t xml:space="preserve">如有</w:t>
      </w:r>
      <w:r>
        <w:rPr>
          <w:rFonts w:hint="eastAsia" w:ascii="宋体" w:hAnsi="宋体" w:cs="宋体"/>
          <w:sz w:val="21"/>
          <w:szCs w:val="21"/>
          <w:lang w:val="zh-CN"/>
        </w:rPr>
        <w:t xml:space="preserve">）；</w:t>
      </w:r>
      <w:r/>
    </w:p>
    <w:p>
      <w:pPr>
        <w:spacing w:line="360" w:lineRule="auto"/>
        <w:rPr>
          <w:rFonts w:hint="eastAsia" w:ascii="宋体" w:hAnsi="宋体" w:cs="宋体"/>
          <w:sz w:val="21"/>
          <w:szCs w:val="21"/>
          <w:lang w:val="zh-CN"/>
        </w:rPr>
      </w:pPr>
      <w:r>
        <w:rPr>
          <w:rFonts w:hint="eastAsia" w:ascii="宋体" w:hAnsi="宋体" w:cs="宋体"/>
          <w:sz w:val="21"/>
          <w:szCs w:val="21"/>
          <w:lang w:val="zh-CN"/>
        </w:rPr>
        <w:t xml:space="preserve">14.4.8其它有关资格证明文件（</w:t>
      </w:r>
      <w:r>
        <w:rPr>
          <w:rFonts w:hint="eastAsia" w:ascii="宋体" w:hAnsi="宋体" w:cs="宋体"/>
          <w:sz w:val="21"/>
          <w:szCs w:val="21"/>
        </w:rPr>
        <w:t xml:space="preserve">如有</w:t>
      </w:r>
      <w:r>
        <w:rPr>
          <w:rFonts w:hint="eastAsia" w:ascii="宋体" w:hAnsi="宋体" w:cs="宋体"/>
          <w:sz w:val="21"/>
          <w:szCs w:val="21"/>
          <w:lang w:val="zh-CN"/>
        </w:rPr>
        <w:t xml:space="preserve">）。</w:t>
      </w:r>
      <w:r/>
    </w:p>
    <w:p>
      <w:pPr>
        <w:spacing w:line="360" w:lineRule="auto"/>
        <w:rPr>
          <w:rFonts w:hint="eastAsia" w:ascii="宋体" w:hAnsi="宋体" w:cs="宋体"/>
          <w:b/>
          <w:sz w:val="21"/>
          <w:szCs w:val="21"/>
        </w:rPr>
      </w:pPr>
      <w:r>
        <w:rPr>
          <w:rFonts w:hint="eastAsia" w:ascii="宋体" w:hAnsi="宋体" w:cs="宋体"/>
          <w:b/>
          <w:sz w:val="21"/>
          <w:szCs w:val="21"/>
        </w:rPr>
        <w:t xml:space="preserve">14.5符合性审查文件</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14.5.1投标函（格式见第三章）；</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14.5.2投标（响应）保证承诺书（格式见第三章）；</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14.5.3《服务要求偏离表》（格式见第三章）；</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14.5.4《商务条款偏离表》（格式见第三章）；</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14.5.5其他有关符合性证明的文件（如有）；</w:t>
      </w:r>
      <w:r/>
    </w:p>
    <w:p>
      <w:pPr>
        <w:spacing w:line="360" w:lineRule="auto"/>
        <w:rPr>
          <w:rFonts w:hint="eastAsia" w:ascii="宋体" w:hAnsi="宋体" w:cs="宋体"/>
          <w:b/>
          <w:sz w:val="21"/>
          <w:szCs w:val="21"/>
        </w:rPr>
      </w:pPr>
      <w:r>
        <w:rPr>
          <w:rFonts w:hint="eastAsia" w:ascii="宋体" w:hAnsi="宋体" w:cs="宋体"/>
          <w:b/>
          <w:sz w:val="21"/>
          <w:szCs w:val="21"/>
        </w:rPr>
        <w:t xml:space="preserve">14.6综合评审文件（具体模块以系统生成为准） </w:t>
      </w:r>
      <w:r/>
    </w:p>
    <w:p>
      <w:pPr>
        <w:spacing w:line="360" w:lineRule="auto"/>
        <w:rPr>
          <w:rFonts w:hint="eastAsia" w:ascii="宋体" w:hAnsi="宋体" w:cs="宋体"/>
          <w:sz w:val="21"/>
          <w:szCs w:val="21"/>
          <w:lang w:val="zh-CN"/>
        </w:rPr>
      </w:pPr>
      <w:r>
        <w:rPr>
          <w:rFonts w:hint="eastAsia" w:ascii="宋体" w:hAnsi="宋体" w:cs="宋体"/>
          <w:sz w:val="21"/>
          <w:szCs w:val="21"/>
          <w:lang w:val="zh-CN"/>
        </w:rPr>
        <w:t xml:space="preserve">14.6.1项目</w:t>
      </w:r>
      <w:r>
        <w:rPr>
          <w:rFonts w:hint="eastAsia" w:ascii="宋体" w:hAnsi="宋体"/>
          <w:sz w:val="21"/>
        </w:rPr>
        <w:t xml:space="preserve">方案</w:t>
      </w:r>
      <w:r>
        <w:rPr>
          <w:rFonts w:hint="eastAsia" w:hAnsi="宋体"/>
          <w:sz w:val="21"/>
          <w:szCs w:val="21"/>
        </w:rPr>
        <w:t xml:space="preserve">；</w:t>
      </w:r>
      <w:r/>
    </w:p>
    <w:p>
      <w:pPr>
        <w:spacing w:line="360" w:lineRule="auto"/>
        <w:rPr>
          <w:rFonts w:hint="eastAsia" w:ascii="宋体" w:hAnsi="宋体" w:cs="宋体"/>
          <w:sz w:val="21"/>
          <w:szCs w:val="21"/>
        </w:rPr>
      </w:pPr>
      <w:r>
        <w:rPr>
          <w:rFonts w:hint="eastAsia" w:ascii="宋体" w:hAnsi="宋体" w:cs="宋体"/>
          <w:sz w:val="21"/>
          <w:szCs w:val="21"/>
          <w:lang w:val="zh-CN"/>
        </w:rPr>
        <w:t xml:space="preserve">14.6.2</w:t>
      </w:r>
      <w:r>
        <w:rPr>
          <w:rFonts w:hint="eastAsia" w:ascii="宋体" w:hAnsi="宋体" w:cs="宋体"/>
          <w:sz w:val="21"/>
          <w:szCs w:val="21"/>
        </w:rPr>
        <w:t xml:space="preserve">项目人员配置表及证明材料；</w:t>
      </w:r>
      <w:r/>
    </w:p>
    <w:p>
      <w:pPr>
        <w:spacing w:line="360" w:lineRule="auto"/>
        <w:rPr>
          <w:rFonts w:hint="eastAsia" w:ascii="宋体" w:hAnsi="宋体" w:cs="宋体"/>
          <w:sz w:val="21"/>
          <w:szCs w:val="21"/>
        </w:rPr>
      </w:pPr>
      <w:r>
        <w:rPr>
          <w:rFonts w:hint="eastAsia" w:ascii="宋体" w:hAnsi="宋体" w:cs="宋体"/>
          <w:sz w:val="21"/>
          <w:szCs w:val="21"/>
          <w:lang w:val="zh-CN"/>
        </w:rPr>
        <w:t xml:space="preserve">14.6.</w:t>
      </w:r>
      <w:r>
        <w:rPr>
          <w:rFonts w:hint="eastAsia" w:ascii="宋体" w:hAnsi="宋体" w:cs="宋体"/>
          <w:sz w:val="21"/>
          <w:szCs w:val="21"/>
        </w:rPr>
        <w:t xml:space="preserve">3</w:t>
      </w:r>
      <w:r>
        <w:rPr>
          <w:rFonts w:hint="eastAsia" w:ascii="宋体" w:hAnsi="宋体"/>
          <w:sz w:val="21"/>
        </w:rPr>
        <w:t xml:space="preserve">类似项目业绩一览表及证明资料；</w:t>
      </w:r>
      <w:r/>
    </w:p>
    <w:p>
      <w:pPr>
        <w:spacing w:line="360" w:lineRule="auto"/>
        <w:rPr>
          <w:rFonts w:hint="eastAsia" w:ascii="宋体" w:hAnsi="宋体" w:cs="宋体"/>
          <w:sz w:val="21"/>
          <w:szCs w:val="21"/>
          <w:lang w:val="zh-CN"/>
        </w:rPr>
      </w:pPr>
      <w:r>
        <w:rPr>
          <w:rFonts w:hint="eastAsia" w:ascii="宋体" w:hAnsi="宋体" w:cs="宋体"/>
          <w:sz w:val="21"/>
          <w:szCs w:val="21"/>
          <w:lang w:val="zh-CN"/>
        </w:rPr>
        <w:t xml:space="preserve">14.6.</w:t>
      </w:r>
      <w:r>
        <w:rPr>
          <w:rFonts w:hint="eastAsia" w:ascii="宋体" w:hAnsi="宋体" w:cs="宋体"/>
          <w:sz w:val="21"/>
          <w:szCs w:val="21"/>
        </w:rPr>
        <w:t xml:space="preserve">4采购需求及评分标准中所涉及到的其他材料等；</w:t>
      </w:r>
      <w:r/>
    </w:p>
    <w:p>
      <w:pPr>
        <w:spacing w:line="360" w:lineRule="auto"/>
        <w:rPr>
          <w:rFonts w:hint="eastAsia" w:ascii="宋体" w:hAnsi="宋体" w:cs="宋体"/>
          <w:sz w:val="21"/>
          <w:szCs w:val="21"/>
        </w:rPr>
      </w:pPr>
      <w:r>
        <w:rPr>
          <w:rFonts w:hint="eastAsia" w:ascii="宋体" w:hAnsi="宋体" w:cs="宋体"/>
          <w:sz w:val="21"/>
          <w:szCs w:val="21"/>
        </w:rPr>
        <w:t xml:space="preserve">14.6.5其他可以证明投标人资质、服务质量的证书、文件等相关资料（如有）。</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rPr>
        <w:t xml:space="preserve">注：（1）以上14.4.1-14.4.6为资格审查要求提供的材料，是作为对供应商资格审查、质疑身份认定的依据，投标人必须提供并加盖电子公章。否则，投标文件将被认定为不符合资格审查要求。</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rPr>
        <w:t xml:space="preserve">（2）以上14.5.1-14.5.</w:t>
      </w:r>
      <w:r>
        <w:rPr>
          <w:rFonts w:hint="eastAsia" w:ascii="宋体" w:hAnsi="宋体" w:cs="宋体"/>
          <w:b/>
          <w:bCs/>
          <w:sz w:val="21"/>
          <w:szCs w:val="21"/>
          <w:lang w:val="en-US"/>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rPr>
        <w:t xml:space="preserve">（3）投标人所提交的资料的完整与否，将直接影响投标人的评分。</w:t>
      </w:r>
      <w:r/>
    </w:p>
    <w:p>
      <w:pPr>
        <w:pStyle w:val="956"/>
        <w:ind w:firstLine="0"/>
        <w:spacing w:line="360" w:lineRule="auto"/>
        <w:rPr>
          <w:rFonts w:hint="eastAsia" w:ascii="宋体" w:hAnsi="宋体" w:cs="宋体"/>
          <w:b/>
          <w:bCs/>
          <w:sz w:val="21"/>
          <w:szCs w:val="21"/>
        </w:rPr>
      </w:pPr>
      <w:r>
        <w:rPr>
          <w:rFonts w:hint="eastAsia" w:ascii="宋体" w:hAnsi="宋体" w:cs="宋体"/>
          <w:b/>
          <w:sz w:val="21"/>
          <w:szCs w:val="21"/>
        </w:rPr>
        <w:t xml:space="preserve">（4）制作电子投标文件时必须与投标文件制作软件目录一一对应，将相关资料上传至相应模块。</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15.投标文件编制要求</w:t>
      </w:r>
      <w:r/>
    </w:p>
    <w:p>
      <w:pPr>
        <w:spacing w:line="360" w:lineRule="auto"/>
        <w:rPr>
          <w:rFonts w:hint="eastAsia" w:ascii="宋体" w:hAnsi="宋体" w:cs="宋体"/>
          <w:b/>
          <w:sz w:val="21"/>
          <w:szCs w:val="21"/>
        </w:rPr>
      </w:pPr>
      <w:r>
        <w:rPr>
          <w:rFonts w:hint="eastAsia" w:ascii="宋体" w:hAnsi="宋体" w:cs="宋体"/>
          <w:b/>
          <w:sz w:val="21"/>
          <w:szCs w:val="21"/>
        </w:rPr>
        <w:t xml:space="preserve">15.1投标文件按统一格式、顺序编写。</w:t>
      </w:r>
      <w:r/>
    </w:p>
    <w:p>
      <w:pPr>
        <w:spacing w:line="360" w:lineRule="auto"/>
        <w:rPr>
          <w:rFonts w:hint="eastAsia" w:ascii="宋体" w:hAnsi="宋体" w:cs="宋体"/>
          <w:sz w:val="21"/>
          <w:szCs w:val="21"/>
        </w:rPr>
      </w:pPr>
      <w:r>
        <w:rPr>
          <w:rFonts w:hint="eastAsia" w:ascii="宋体" w:hAnsi="宋体" w:cs="宋体"/>
          <w:sz w:val="21"/>
          <w:szCs w:val="21"/>
        </w:rPr>
        <w:t xml:space="preserve">15.2《开标一览表》为在开标仪式上唱标的内容，要求按格式填写，统一规范，不得自行增减内容。</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16.投标报价（编制）要求的说明</w:t>
      </w:r>
      <w:r/>
    </w:p>
    <w:p>
      <w:pPr>
        <w:spacing w:line="360" w:lineRule="auto"/>
        <w:rPr>
          <w:rFonts w:hint="eastAsia" w:ascii="宋体" w:hAnsi="宋体" w:cs="宋体"/>
          <w:sz w:val="21"/>
          <w:szCs w:val="21"/>
        </w:rPr>
      </w:pPr>
      <w:r>
        <w:rPr>
          <w:rFonts w:hint="eastAsia" w:ascii="宋体" w:hAnsi="宋体" w:cs="宋体"/>
          <w:sz w:val="21"/>
          <w:szCs w:val="21"/>
        </w:rPr>
        <w:t xml:space="preserve">16.1除非合同中另有规定，投标人对《开标一览表》中的全部货物和服务的报价应包括但不限于完成该项工作所需的全部内容。投标报价为最终报价，除非因特殊原因并经采购双方协商同意，投标人不得再要求追加任何费用。同时，除非合同条款中另有规定，否则，投标单位所报价格在合同实施期间不因市场变化因素而变动。</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16.2投标人应按《投标分项报价》要求的内容填写，并</w:t>
      </w:r>
      <w:r>
        <w:rPr>
          <w:rFonts w:hint="eastAsia" w:ascii="宋体" w:hAnsi="宋体" w:cs="宋体"/>
          <w:sz w:val="21"/>
          <w:szCs w:val="21"/>
          <w:lang w:val="en-US"/>
        </w:rPr>
        <w:t xml:space="preserve">加盖</w:t>
      </w:r>
      <w:r>
        <w:rPr>
          <w:rFonts w:hint="eastAsia" w:ascii="宋体" w:hAnsi="宋体" w:cs="宋体"/>
          <w:sz w:val="21"/>
          <w:szCs w:val="21"/>
        </w:rPr>
        <w:t xml:space="preserve">投标人电子公章。</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16.3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w:t>
      </w:r>
      <w:r>
        <w:rPr>
          <w:rFonts w:hint="eastAsia" w:ascii="宋体" w:hAnsi="宋体" w:cs="宋体"/>
          <w:sz w:val="21"/>
          <w:szCs w:val="21"/>
          <w:lang w:val="en-US"/>
        </w:rPr>
        <w:t xml:space="preserve">报价</w:t>
      </w:r>
      <w:r>
        <w:rPr>
          <w:rFonts w:hint="eastAsia" w:ascii="宋体" w:hAnsi="宋体" w:cs="宋体"/>
          <w:sz w:val="21"/>
          <w:szCs w:val="21"/>
        </w:rPr>
        <w:t xml:space="preserve">。</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16.4一项投标内容只允许一个报价，招标人不接受任何有选择性的投标报价。</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16.5投标文件报价采用人民币表示，除非合同的特殊条款另有规定。</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16.6最低的报价或最高的优惠率不能作为中标的保证。</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17.投标保证金：本项目不收取投标保证金。</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18.投标文件的有效期</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18.1自提交投标文件截止之日起</w:t>
      </w:r>
      <w:r>
        <w:rPr>
          <w:rFonts w:hint="eastAsia" w:ascii="宋体" w:hAnsi="宋体" w:cs="宋体"/>
          <w:sz w:val="21"/>
          <w:szCs w:val="21"/>
          <w:lang w:val="en-US"/>
        </w:rPr>
        <w:t xml:space="preserve">9</w:t>
      </w:r>
      <w:r>
        <w:rPr>
          <w:rFonts w:hint="eastAsia" w:ascii="宋体" w:hAnsi="宋体" w:cs="宋体"/>
          <w:sz w:val="21"/>
          <w:szCs w:val="21"/>
        </w:rPr>
        <w:t xml:space="preserve">0天内，投标文件中承诺的投标有效期应当不少于招标文件中载明的投标有效期。</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18.2在特殊情况下，采购人、采购代理机构可与投标人协商延长投标书的有效期。这种要求和答复都应以书面形式进行。同意延长有效期的投标人不能修改投标文件。</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19.投标文件的制作、签署、上传</w:t>
      </w:r>
      <w:r/>
    </w:p>
    <w:p>
      <w:pPr>
        <w:pStyle w:val="956"/>
        <w:ind w:firstLine="0"/>
        <w:spacing w:line="360" w:lineRule="auto"/>
        <w:rPr>
          <w:rFonts w:hint="eastAsia" w:ascii="宋体" w:hAnsi="宋体" w:cs="宋体"/>
          <w:b/>
          <w:sz w:val="21"/>
          <w:szCs w:val="21"/>
        </w:rPr>
      </w:pPr>
      <w:r>
        <w:rPr>
          <w:rFonts w:hint="eastAsia" w:ascii="宋体" w:hAnsi="宋体" w:cs="宋体"/>
          <w:sz w:val="21"/>
          <w:szCs w:val="21"/>
        </w:rPr>
        <w:t xml:space="preserve">19.1本项目采用电子招投标形式，请</w:t>
      </w:r>
      <w:r>
        <w:rPr>
          <w:rFonts w:hint="eastAsia" w:ascii="宋体" w:hAnsi="宋体" w:cs="宋体"/>
          <w:sz w:val="21"/>
          <w:szCs w:val="21"/>
          <w:lang w:val="en-US"/>
        </w:rPr>
        <w:t xml:space="preserve">各投标人</w:t>
      </w:r>
      <w:r>
        <w:rPr>
          <w:rFonts w:hint="eastAsia" w:ascii="宋体" w:hAnsi="宋体" w:cs="宋体"/>
          <w:sz w:val="21"/>
          <w:szCs w:val="21"/>
        </w:rPr>
        <w:t xml:space="preserve">按照</w:t>
      </w:r>
      <w:r>
        <w:rPr>
          <w:rFonts w:hint="eastAsia" w:ascii="宋体" w:hAnsi="宋体" w:cs="宋体"/>
          <w:b/>
          <w:sz w:val="21"/>
          <w:szCs w:val="21"/>
        </w:rPr>
        <w:t xml:space="preserve">《苏采云系统供应商操作手册》</w:t>
      </w:r>
      <w:r>
        <w:rPr>
          <w:rFonts w:hint="eastAsia" w:ascii="宋体" w:hAnsi="宋体" w:cs="宋体"/>
          <w:sz w:val="21"/>
          <w:szCs w:val="21"/>
        </w:rPr>
        <w:t xml:space="preserve">进行制作、上传电子投标文件。</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19.2制作电子投标文件时，应按照招标文件要求加盖投标人电子公章。</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19.3</w:t>
      </w:r>
      <w:r>
        <w:rPr>
          <w:rFonts w:hint="eastAsia" w:ascii="宋体" w:hAnsi="宋体" w:cs="宋体"/>
          <w:b/>
          <w:sz w:val="21"/>
          <w:szCs w:val="21"/>
        </w:rPr>
        <w:t xml:space="preserve">电子投标文件制作完成后请于投标文件网上提交截止时间前成功上传至“苏采云”系统，否则视为放弃参加该采购项目。</w:t>
      </w:r>
      <w:r/>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五、投标文件的递交、补充、修改和撤回</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20.投标文件的递交</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20.1投标人应当在投标截止时间前制作并上传电子投标文件。</w:t>
      </w:r>
      <w:r/>
    </w:p>
    <w:p>
      <w:pPr>
        <w:pStyle w:val="856"/>
        <w:ind w:firstLine="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20.2投标人通过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21.投标截止时间</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21.1投标人应当在招标文件要求投标文件网上提交截止时间前，将投标文件完成提交（上传）。逾期提交（上传）的投标文件，采购人和采购代理机构拒绝接收。</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21.2采购人和采购代理机构推迟投标截止时间时，将以更正公告的方式对外发布。在这种情况下，采购人、采购代理机构和投标人的权利和义务将受到新的截止期的约束。</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21.3在投标截止时间</w:t>
      </w:r>
      <w:r>
        <w:rPr>
          <w:rFonts w:hint="eastAsia" w:ascii="宋体" w:hAnsi="宋体" w:cs="宋体"/>
          <w:sz w:val="21"/>
          <w:szCs w:val="21"/>
          <w:lang w:val="en-US"/>
        </w:rPr>
        <w:t xml:space="preserve">时本项目（或标段）</w:t>
      </w:r>
      <w:r>
        <w:rPr>
          <w:rFonts w:hint="eastAsia" w:ascii="宋体" w:hAnsi="宋体" w:cs="宋体"/>
          <w:sz w:val="21"/>
          <w:szCs w:val="21"/>
        </w:rPr>
        <w:t xml:space="preserve">成功解密的投标文件少于三份，采购代理机构有权宣布本次（或标段）招标失败。</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22.投标文件的补充、修改和撤回</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22.1投标人在提交</w:t>
      </w:r>
      <w:r>
        <w:rPr>
          <w:rFonts w:hint="eastAsia" w:ascii="宋体" w:hAnsi="宋体" w:cs="宋体"/>
          <w:sz w:val="21"/>
          <w:szCs w:val="21"/>
          <w:lang w:val="en-US"/>
        </w:rPr>
        <w:t xml:space="preserve">投标文件</w:t>
      </w:r>
      <w:r>
        <w:rPr>
          <w:rFonts w:hint="eastAsia" w:ascii="宋体" w:hAnsi="宋体" w:cs="宋体"/>
          <w:sz w:val="21"/>
          <w:szCs w:val="21"/>
        </w:rPr>
        <w:t xml:space="preserve">截止时间前，可以对其电子投标文件进行补充、修改，具体操作方法见《苏采云系统供应商操作手册》。在提交</w:t>
      </w:r>
      <w:r>
        <w:rPr>
          <w:rFonts w:hint="eastAsia" w:ascii="宋体" w:hAnsi="宋体" w:cs="宋体"/>
          <w:sz w:val="21"/>
          <w:szCs w:val="21"/>
          <w:lang w:val="en-US"/>
        </w:rPr>
        <w:t xml:space="preserve">投标文件</w:t>
      </w:r>
      <w:r>
        <w:rPr>
          <w:rFonts w:hint="eastAsia" w:ascii="宋体" w:hAnsi="宋体" w:cs="宋体"/>
          <w:sz w:val="21"/>
          <w:szCs w:val="21"/>
        </w:rPr>
        <w:t xml:space="preserve">截止时间之后，投标人不得对其电子投标文件作任何修改。</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22.2投标人在提交</w:t>
      </w:r>
      <w:r>
        <w:rPr>
          <w:rFonts w:hint="eastAsia" w:ascii="宋体" w:hAnsi="宋体" w:cs="宋体"/>
          <w:sz w:val="21"/>
          <w:szCs w:val="21"/>
          <w:lang w:val="en-US"/>
        </w:rPr>
        <w:t xml:space="preserve">投标文件</w:t>
      </w:r>
      <w:r>
        <w:rPr>
          <w:rFonts w:hint="eastAsia" w:ascii="宋体" w:hAnsi="宋体" w:cs="宋体"/>
          <w:sz w:val="21"/>
          <w:szCs w:val="21"/>
        </w:rPr>
        <w:t xml:space="preserve">截止时间前，可以撤回其电子投标文件，具体操作方法见《苏采云系统供应商操作手册》。</w:t>
      </w:r>
      <w:r/>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rPr>
        <w:t xml:space="preserve">六、开标和评标</w:t>
      </w:r>
      <w:r/>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23.开标</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23.1开标由采购代理机构在线主持，投标人在线参加。投标人应当按照《苏采云系统供应商操作手册》规定，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23.2开标时，由采购代理机构通过“苏采云”系统在线公布投标人名称、投标价格和招标文件规定的需要公布的其他内容。投标人在不见面开标系统中确认投标价格，如投标人未在线参加开标或未在规定时间内确认价格的，视同认可开标结果。</w:t>
      </w:r>
      <w:r/>
    </w:p>
    <w:p>
      <w:pPr>
        <w:pStyle w:val="1122"/>
        <w:ind w:firstLine="0"/>
        <w:jc w:val="both"/>
        <w:spacing w:line="360" w:lineRule="auto"/>
        <w:rPr>
          <w:rFonts w:hint="eastAsia" w:ascii="宋体" w:hAnsi="宋体" w:cs="宋体"/>
          <w:sz w:val="21"/>
          <w:szCs w:val="21"/>
        </w:rPr>
      </w:pPr>
      <w:r>
        <w:rPr>
          <w:rFonts w:hint="eastAsia" w:ascii="宋体" w:hAnsi="宋体" w:cs="宋体"/>
          <w:sz w:val="21"/>
          <w:szCs w:val="21"/>
        </w:rPr>
        <w:t xml:space="preserve">23.3开评标过程中如有问题采购代理机构工作人员会及时通过《投标供应商确认函》留存的手机号与投标人联系。请投标人确保该手机号通讯畅通，否则导致的不利后果由投标人自行承担。</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24.评标委员会</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24.1评标委员会负责具体评标事务，并独立履行下列职责：</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24.1.1审查、评价投标文件是否符合招标文件的商务、技术等实质性要求；</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24.1.2要求投标人对投标文件有关事项作出澄清或者说明；</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24.1.3对投标文件进行比较和评价；</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24.1.4推荐中标候选人名单；</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24.1.5向采购人、采购代理机构或者有关部门报告评标中发现的违法行为。</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24.2评标委员会成员应当履行下列义务：</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24.2.1遵纪守法，客观、公正、廉洁地履行职责；</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24.2.2按照招标文件规定的评标办法和评标标准进行评标，对评审意见承担个人责任；</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24.2.3对评标过程和结果，以及投标人的商业秘密保密；</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24.2.4评标委员会根据全体评标成员签字的原始评标记录和评标结果编写评标报告。</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24.2.5配合相关部门的投诉处理工作；</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24.2.6配合采购人和采购代理机构答复投标人提出的质疑。</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25.评标内容的保密</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25.1公开开标后，直到宣布授予中标合同为止，凡属于审查、澄清、评价和比较投标的所有资料，有关授予合同的信息都不应向投标人或与评标无关的其他人泄露。</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25.2在投标文件的审查、澄清、评价和比较以及授予合同的过程中，投标人对采购人、采购代理机构和评标委员会成员施加影响的任何行为，都将取消其中标资格。</w:t>
      </w:r>
      <w:r/>
    </w:p>
    <w:p>
      <w:pPr>
        <w:pStyle w:val="956"/>
        <w:ind w:firstLine="0"/>
        <w:spacing w:line="360" w:lineRule="auto"/>
        <w:rPr>
          <w:rFonts w:hint="eastAsia" w:ascii="宋体" w:hAnsi="宋体" w:cs="宋体"/>
          <w:b/>
          <w:sz w:val="21"/>
          <w:szCs w:val="21"/>
        </w:rPr>
      </w:pPr>
      <w:r>
        <w:rPr>
          <w:rFonts w:hint="eastAsia" w:ascii="宋体" w:hAnsi="宋体" w:cs="宋体"/>
          <w:b/>
          <w:sz w:val="21"/>
          <w:szCs w:val="21"/>
          <w:lang w:val="en-US"/>
        </w:rPr>
        <w:t xml:space="preserve">26.</w:t>
      </w:r>
      <w:r>
        <w:rPr>
          <w:rFonts w:hint="eastAsia" w:ascii="宋体" w:hAnsi="宋体" w:cs="宋体"/>
          <w:b/>
          <w:sz w:val="21"/>
          <w:szCs w:val="21"/>
        </w:rPr>
        <w:t xml:space="preserve">对投标文件初审</w:t>
      </w:r>
      <w:r/>
    </w:p>
    <w:p>
      <w:pPr>
        <w:spacing w:line="360" w:lineRule="auto"/>
        <w:rPr>
          <w:rFonts w:hint="eastAsia" w:ascii="宋体" w:hAnsi="宋体" w:cs="宋体"/>
          <w:bCs/>
          <w:sz w:val="21"/>
          <w:szCs w:val="21"/>
        </w:rPr>
      </w:pPr>
      <w:r>
        <w:rPr>
          <w:rFonts w:hint="eastAsia" w:ascii="宋体" w:hAnsi="宋体" w:cs="宋体"/>
          <w:sz w:val="21"/>
          <w:szCs w:val="21"/>
        </w:rPr>
        <w:t xml:space="preserve">26.1</w:t>
      </w:r>
      <w:r>
        <w:rPr>
          <w:rFonts w:hint="eastAsia" w:ascii="宋体" w:hAnsi="宋体" w:cs="宋体"/>
          <w:bCs/>
          <w:sz w:val="21"/>
          <w:szCs w:val="21"/>
        </w:rPr>
        <w:t xml:space="preserve">投标文件初审分为资格审查和符合性审查。</w:t>
      </w:r>
      <w:r/>
    </w:p>
    <w:p>
      <w:pPr>
        <w:spacing w:line="360" w:lineRule="auto"/>
        <w:rPr>
          <w:rFonts w:hint="eastAsia" w:ascii="宋体" w:hAnsi="宋体" w:cs="宋体"/>
          <w:bCs/>
          <w:sz w:val="21"/>
          <w:szCs w:val="21"/>
        </w:rPr>
      </w:pPr>
      <w:r>
        <w:rPr>
          <w:rFonts w:hint="eastAsia" w:ascii="宋体" w:hAnsi="宋体" w:cs="宋体"/>
          <w:bCs/>
          <w:sz w:val="21"/>
          <w:szCs w:val="21"/>
        </w:rPr>
        <w:t xml:space="preserve">26.1.1资格审查：依据法律法规和招标文件的规定，由采购人对投标文件中的资格证明文件进行审查，</w:t>
      </w:r>
      <w:r>
        <w:rPr>
          <w:rFonts w:hint="eastAsia" w:ascii="宋体" w:hAnsi="宋体" w:cs="宋体"/>
          <w:sz w:val="21"/>
          <w:szCs w:val="21"/>
        </w:rPr>
        <w:t xml:space="preserve">未通过资格审查的视为无效投标。</w:t>
      </w:r>
      <w:r>
        <w:rPr>
          <w:rFonts w:hint="eastAsia" w:ascii="宋体" w:hAnsi="宋体" w:cs="宋体"/>
          <w:bCs/>
          <w:sz w:val="21"/>
          <w:szCs w:val="21"/>
        </w:rPr>
        <w:t xml:space="preserve">资格审查的结论，采购人以书面形式向评委会进行反馈。</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26.1.2</w:t>
      </w:r>
      <w:r>
        <w:rPr>
          <w:rFonts w:hint="eastAsia" w:ascii="宋体" w:hAnsi="宋体" w:cs="宋体"/>
          <w:sz w:val="21"/>
          <w:szCs w:val="21"/>
        </w:rPr>
        <w:t xml:space="preserve">在进行资格性审查的同时</w:t>
      </w:r>
      <w:r>
        <w:rPr>
          <w:rFonts w:hint="eastAsia" w:ascii="宋体" w:hAnsi="宋体" w:cs="宋体"/>
          <w:sz w:val="21"/>
          <w:szCs w:val="21"/>
          <w:lang w:val="en-US"/>
        </w:rPr>
        <w:t xml:space="preserve">，</w:t>
      </w:r>
      <w:r>
        <w:rPr>
          <w:rFonts w:hint="eastAsia" w:ascii="宋体" w:hAnsi="宋体" w:cs="宋体"/>
          <w:sz w:val="21"/>
          <w:szCs w:val="21"/>
        </w:rPr>
        <w:t xml:space="preserve">将在</w:t>
      </w:r>
      <w:r>
        <w:rPr>
          <w:rFonts w:hint="eastAsia" w:ascii="宋体" w:hAnsi="宋体" w:cs="宋体"/>
          <w:sz w:val="21"/>
          <w:szCs w:val="21"/>
          <w:lang w:val="en-US"/>
        </w:rPr>
        <w:t xml:space="preserve">“</w:t>
      </w:r>
      <w:r>
        <w:rPr>
          <w:rFonts w:hint="eastAsia" w:ascii="宋体" w:hAnsi="宋体" w:cs="宋体"/>
          <w:sz w:val="21"/>
          <w:szCs w:val="21"/>
        </w:rPr>
        <w:t xml:space="preserve">信用中国</w:t>
      </w:r>
      <w:r>
        <w:rPr>
          <w:rFonts w:hint="eastAsia" w:ascii="宋体" w:hAnsi="宋体" w:cs="宋体"/>
          <w:sz w:val="21"/>
          <w:szCs w:val="21"/>
          <w:lang w:val="en-US"/>
        </w:rPr>
        <w:t xml:space="preserve">”</w:t>
      </w:r>
      <w:r>
        <w:rPr>
          <w:rFonts w:hint="eastAsia" w:ascii="宋体" w:hAnsi="宋体" w:cs="宋体"/>
          <w:sz w:val="21"/>
          <w:szCs w:val="21"/>
        </w:rPr>
        <w:t xml:space="preserve">网站</w:t>
      </w:r>
      <w:r>
        <w:rPr>
          <w:rFonts w:hint="eastAsia" w:ascii="宋体" w:hAnsi="宋体" w:cs="宋体"/>
          <w:sz w:val="21"/>
          <w:szCs w:val="21"/>
          <w:lang w:val="en-US"/>
        </w:rPr>
        <w:t xml:space="preserve">（www.creditchina.gov.cn）</w:t>
      </w:r>
      <w:r>
        <w:rPr>
          <w:rFonts w:hint="eastAsia" w:ascii="宋体" w:hAnsi="宋体" w:cs="宋体"/>
          <w:sz w:val="21"/>
          <w:szCs w:val="21"/>
        </w:rPr>
        <w:t xml:space="preserve">查询投标人的信用记录</w:t>
      </w:r>
      <w:r>
        <w:rPr>
          <w:rFonts w:hint="eastAsia" w:ascii="宋体" w:hAnsi="宋体" w:cs="宋体"/>
          <w:sz w:val="21"/>
          <w:szCs w:val="21"/>
          <w:lang w:val="en-US"/>
        </w:rPr>
        <w:t xml:space="preserve">，</w:t>
      </w:r>
      <w:r>
        <w:rPr>
          <w:rFonts w:hint="eastAsia" w:ascii="宋体" w:hAnsi="宋体" w:cs="宋体"/>
          <w:sz w:val="21"/>
          <w:szCs w:val="21"/>
        </w:rPr>
        <w:t xml:space="preserve">以确定投标人是否具备投标资格</w:t>
      </w:r>
      <w:r>
        <w:rPr>
          <w:rFonts w:hint="eastAsia" w:ascii="宋体" w:hAnsi="宋体" w:cs="宋体"/>
          <w:sz w:val="21"/>
          <w:szCs w:val="21"/>
          <w:lang w:val="en-US"/>
        </w:rPr>
        <w:t xml:space="preserve">,</w:t>
      </w:r>
      <w:r>
        <w:rPr>
          <w:rFonts w:hint="eastAsia" w:ascii="宋体" w:hAnsi="宋体" w:cs="宋体"/>
          <w:sz w:val="21"/>
          <w:szCs w:val="21"/>
        </w:rPr>
        <w:t xml:space="preserve">查询结果留存并归档。</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26.1.2.1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26.1.2.2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26.1.2.3供应商若在经营活动中受到罚款的，请携带相关地方、部门对较大数额认定标准的证明材料，与投标文件一并提交。若无法提供，则可能承担响应无效等相应不利后果。</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26.1.2.4对存在失信信息的供应商，由失信供应商进行确认。同时，采购代理机构工作人员应根据评审小组确认的失信信息，登陆到相关来源网站页面进行复核并打印，作为证据留存。</w:t>
      </w:r>
      <w:r/>
    </w:p>
    <w:p>
      <w:pPr>
        <w:spacing w:line="360" w:lineRule="auto"/>
        <w:rPr>
          <w:rFonts w:hint="eastAsia" w:ascii="宋体" w:hAnsi="宋体" w:cs="宋体"/>
          <w:bCs/>
          <w:sz w:val="21"/>
          <w:szCs w:val="21"/>
        </w:rPr>
      </w:pPr>
      <w:r>
        <w:rPr>
          <w:rFonts w:hint="eastAsia" w:ascii="宋体" w:hAnsi="宋体" w:cs="宋体"/>
          <w:bCs/>
          <w:sz w:val="21"/>
          <w:szCs w:val="21"/>
        </w:rPr>
        <w:t xml:space="preserve">26.1.3符合性审查：依据招标文件的规定，由评委会从投标文件的有效性、完整性和对招标文件的响应程度进行审查，以确定是否对招标文件的实质性要求作出响应。</w:t>
      </w:r>
      <w:r/>
    </w:p>
    <w:p>
      <w:pPr>
        <w:spacing w:line="360" w:lineRule="auto"/>
        <w:rPr>
          <w:rFonts w:hint="eastAsia" w:ascii="宋体" w:hAnsi="宋体" w:cs="宋体"/>
          <w:sz w:val="21"/>
          <w:szCs w:val="21"/>
        </w:rPr>
      </w:pPr>
      <w:r>
        <w:rPr>
          <w:rFonts w:hint="eastAsia" w:ascii="宋体" w:hAnsi="宋体" w:cs="宋体"/>
          <w:sz w:val="2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hint="eastAsia" w:ascii="宋体" w:hAnsi="宋体" w:cs="宋体"/>
          <w:sz w:val="21"/>
          <w:szCs w:val="21"/>
        </w:rPr>
      </w:pPr>
      <w:r>
        <w:rPr>
          <w:rFonts w:hint="eastAsia" w:ascii="宋体" w:hAnsi="宋体" w:cs="宋体"/>
          <w:sz w:val="21"/>
          <w:szCs w:val="21"/>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spacing w:line="360" w:lineRule="auto"/>
        <w:rPr>
          <w:rFonts w:hint="eastAsia" w:ascii="宋体" w:hAnsi="宋体" w:cs="宋体"/>
          <w:sz w:val="21"/>
          <w:szCs w:val="21"/>
        </w:rPr>
      </w:pPr>
      <w:r>
        <w:rPr>
          <w:rFonts w:hint="eastAsia" w:ascii="宋体" w:hAnsi="宋体" w:cs="宋体"/>
          <w:sz w:val="21"/>
          <w:szCs w:val="21"/>
        </w:rPr>
        <w:t xml:space="preserve">26.3如果投标文件实质上没有响应招标文件的要求，评委会将予以拒绝，投标人不得通过修改或撤销不合要求的偏离或保留而使其投标成为实质性响应的投标。</w:t>
      </w:r>
      <w:r/>
    </w:p>
    <w:p>
      <w:pPr>
        <w:spacing w:line="360" w:lineRule="auto"/>
        <w:rPr>
          <w:rFonts w:hint="eastAsia" w:ascii="宋体" w:hAnsi="宋体" w:cs="宋体"/>
          <w:bCs/>
          <w:sz w:val="21"/>
          <w:szCs w:val="21"/>
        </w:rPr>
      </w:pPr>
      <w:r>
        <w:rPr>
          <w:rFonts w:hint="eastAsia" w:ascii="宋体" w:hAnsi="宋体" w:cs="宋体"/>
          <w:sz w:val="21"/>
          <w:szCs w:val="21"/>
        </w:rPr>
        <w:t xml:space="preserve">26.4</w:t>
      </w:r>
      <w:r>
        <w:rPr>
          <w:rFonts w:hint="eastAsia" w:ascii="宋体" w:hAnsi="宋体" w:cs="宋体"/>
          <w:bCs/>
          <w:sz w:val="21"/>
          <w:szCs w:val="21"/>
        </w:rPr>
        <w:t xml:space="preserve">评委会将对确定为实质性响应的投标进行进一步审核，确定其是否有计算上或累加上的算术错误，修正错误的原则如下：</w:t>
      </w:r>
      <w:r/>
    </w:p>
    <w:p>
      <w:pPr>
        <w:spacing w:line="360" w:lineRule="auto"/>
        <w:rPr>
          <w:rFonts w:hint="eastAsia" w:ascii="宋体" w:hAnsi="宋体" w:cs="宋体"/>
          <w:bCs/>
          <w:sz w:val="21"/>
          <w:szCs w:val="21"/>
        </w:rPr>
      </w:pPr>
      <w:r>
        <w:rPr>
          <w:rFonts w:hint="eastAsia" w:ascii="宋体" w:hAnsi="宋体" w:cs="宋体"/>
          <w:bCs/>
          <w:sz w:val="21"/>
          <w:szCs w:val="21"/>
        </w:rPr>
        <w:t xml:space="preserve">（1）投标文件中开标一览表内容与投标文件中相应内容不一致的，以开标一览表为准。</w:t>
      </w:r>
      <w:r/>
    </w:p>
    <w:p>
      <w:pPr>
        <w:spacing w:line="360" w:lineRule="auto"/>
        <w:rPr>
          <w:rFonts w:hint="eastAsia" w:ascii="宋体" w:hAnsi="宋体" w:cs="宋体"/>
          <w:bCs/>
          <w:sz w:val="21"/>
          <w:szCs w:val="21"/>
        </w:rPr>
      </w:pPr>
      <w:r>
        <w:rPr>
          <w:rFonts w:hint="eastAsia" w:ascii="宋体" w:hAnsi="宋体" w:cs="宋体"/>
          <w:bCs/>
          <w:sz w:val="21"/>
          <w:szCs w:val="21"/>
        </w:rPr>
        <w:t xml:space="preserve">（2）大写金额和小写金额不一致的，以大写金额为准。</w:t>
      </w:r>
      <w:r/>
    </w:p>
    <w:p>
      <w:pPr>
        <w:spacing w:line="360" w:lineRule="auto"/>
        <w:rPr>
          <w:rFonts w:hint="eastAsia" w:ascii="宋体" w:hAnsi="宋体" w:cs="宋体"/>
          <w:bCs/>
          <w:sz w:val="21"/>
          <w:szCs w:val="21"/>
        </w:rPr>
      </w:pPr>
      <w:r>
        <w:rPr>
          <w:rFonts w:hint="eastAsia" w:ascii="宋体" w:hAnsi="宋体" w:cs="宋体"/>
          <w:bCs/>
          <w:sz w:val="21"/>
          <w:szCs w:val="21"/>
        </w:rPr>
        <w:t xml:space="preserve">（3）单价金额小数点或者百分比有明显错位的，以开标一览表的总价为准，并修改单价。</w:t>
      </w:r>
      <w:r/>
    </w:p>
    <w:p>
      <w:pPr>
        <w:spacing w:line="360" w:lineRule="auto"/>
        <w:rPr>
          <w:rFonts w:hint="eastAsia" w:ascii="宋体" w:hAnsi="宋体" w:cs="宋体"/>
          <w:bCs/>
          <w:sz w:val="21"/>
          <w:szCs w:val="21"/>
        </w:rPr>
      </w:pPr>
      <w:r>
        <w:rPr>
          <w:rFonts w:hint="eastAsia" w:ascii="宋体" w:hAnsi="宋体" w:cs="宋体"/>
          <w:bCs/>
          <w:sz w:val="21"/>
          <w:szCs w:val="21"/>
        </w:rPr>
        <w:t xml:space="preserve">（4）总价金额与按单价汇总金额不一致的，以单价金额计算结果为准。</w:t>
      </w:r>
      <w:r/>
    </w:p>
    <w:p>
      <w:pPr>
        <w:spacing w:line="360" w:lineRule="auto"/>
        <w:rPr>
          <w:rFonts w:hint="eastAsia" w:ascii="宋体" w:hAnsi="宋体" w:cs="宋体"/>
          <w:bCs/>
          <w:sz w:val="21"/>
          <w:szCs w:val="21"/>
        </w:rPr>
      </w:pPr>
      <w:r>
        <w:rPr>
          <w:rFonts w:hint="eastAsia" w:ascii="宋体" w:hAnsi="宋体" w:cs="宋体"/>
          <w:bCs/>
          <w:sz w:val="21"/>
          <w:szCs w:val="21"/>
        </w:rPr>
        <w:t xml:space="preserve">同时出现两种以上错误的，按照前款规定的顺序修正。</w:t>
      </w:r>
      <w:r/>
    </w:p>
    <w:p>
      <w:pPr>
        <w:spacing w:line="360" w:lineRule="auto"/>
        <w:rPr>
          <w:rFonts w:hint="eastAsia" w:ascii="宋体" w:hAnsi="宋体" w:cs="宋体"/>
          <w:bCs/>
          <w:sz w:val="21"/>
          <w:szCs w:val="21"/>
        </w:rPr>
      </w:pPr>
      <w:r>
        <w:rPr>
          <w:rFonts w:hint="eastAsia" w:ascii="宋体" w:hAnsi="宋体" w:cs="宋体"/>
          <w:sz w:val="21"/>
          <w:szCs w:val="21"/>
        </w:rPr>
        <w:t xml:space="preserve">26.5</w:t>
      </w:r>
      <w:r>
        <w:rPr>
          <w:rFonts w:hint="eastAsia" w:ascii="宋体" w:hAnsi="宋体" w:cs="宋体"/>
          <w:bCs/>
          <w:sz w:val="21"/>
          <w:szCs w:val="21"/>
        </w:rPr>
        <w:t xml:space="preserve">评标委员会将按上述修正错误的方法调整投标文件中的投标报价，并通过</w:t>
      </w:r>
      <w:r>
        <w:rPr>
          <w:rFonts w:hint="eastAsia" w:ascii="宋体" w:hAnsi="宋体" w:cs="宋体"/>
          <w:sz w:val="21"/>
          <w:szCs w:val="21"/>
        </w:rPr>
        <w:t xml:space="preserve">苏采云系统</w:t>
      </w:r>
      <w:r>
        <w:rPr>
          <w:rFonts w:hint="eastAsia" w:ascii="宋体" w:hAnsi="宋体" w:cs="宋体"/>
          <w:bCs/>
          <w:sz w:val="21"/>
          <w:szCs w:val="21"/>
        </w:rPr>
        <w:t xml:space="preserve">告知投标人，调整后的价格应对投标人具有约束力。如果投标人不接受修正后的价格，则其投标将被拒绝。</w:t>
      </w:r>
      <w:r/>
    </w:p>
    <w:p>
      <w:pPr>
        <w:spacing w:line="360" w:lineRule="auto"/>
        <w:rPr>
          <w:rFonts w:hint="eastAsia" w:ascii="宋体" w:hAnsi="宋体" w:cs="宋体"/>
          <w:sz w:val="21"/>
          <w:szCs w:val="21"/>
        </w:rPr>
      </w:pPr>
      <w:r>
        <w:rPr>
          <w:rFonts w:hint="eastAsia" w:ascii="宋体" w:hAnsi="宋体" w:cs="宋体"/>
          <w:sz w:val="21"/>
          <w:szCs w:val="21"/>
        </w:rPr>
        <w:t xml:space="preserve">26.6投标人在开、评标全过程中应保持通讯畅通，及时登录苏采云系统查阅、答复相关信息。</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rPr>
        <w:t xml:space="preserve">26.7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rPr>
        <w:t xml:space="preserve">异常低价投标（响应）审查的情形和具体要求如下：</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rPr>
        <w:t xml:space="preserve">26.7.1投标（响应）报价低于采购项目预算50%的，即投标（响应）报价&lt;采购项目预算x50%；</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rPr>
        <w:t xml:space="preserve">26.7.2投标（响应）报价低于采购项目最高限价45%的，即投标（响应）报价&lt;采购项目最高限价x45%；</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rPr>
        <w:t xml:space="preserve">26.7.3评审委员会认定的供应商报价过低、有可能影响产品质量或者不能诚信履约的其他情形。</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rPr>
        <w:t xml:space="preserve">26.8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w:t>
      </w:r>
      <w:r>
        <w:rPr>
          <w:rFonts w:hint="eastAsia" w:ascii="宋体" w:hAnsi="宋体" w:cs="宋体"/>
          <w:b/>
          <w:bCs/>
          <w:sz w:val="21"/>
          <w:szCs w:val="21"/>
        </w:rPr>
        <w:t xml:space="preserve">能证明其报价合理性的，评审委员会应当将其作为无效投标（响应）处理。审查相关情况应当在评审报告中进行记录。</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26.9评标委员会成员对需要共同认定的事项存在争议的，应当按照少数服从多数的原则作出结论。持不同意见的评标委员会成员应当在评标报告上签署不同意见及理由，否则视为同意评标报告。</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26.10根据苏州市财政局《关于贯彻执行绿色采购、促进残疾人就业和支持监狱企业发展有关政策的通知》（苏财购（2019）10号）文件规定（不涉及可忽略此条）：</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26.10.1本次招标所涉及的产品属于财政部、国家发展改革委、生态环境部、市场监管总局等部门发布的节能产品、环境标志产品政府优先采购和强制采购品目清单的，须采购清单中的产品（含强制采购或优先采购的产品）。</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26.10.2投标人可到中国政府采购网（www.ccgp.gov.cn）查询由国家确定的认证机构出具的、处于有效期之内的节能产品、环境标志产品认证证书和提供有效截图。”</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27.投标的澄清</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27.1对于投标文件中含义不明确、同类问题表述不一致或者有明显文字和计算错误的内容，评标委员会应当以书面形式要求投标人作出必要的澄清、说明或者补正。</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27.2投标人的澄清、说明或者补正应当采用书面形式，并加盖其单位电子公章。投标人的澄清、说明或者补正不得超出投标文件的范围或者改变投标文件的实质性内容。</w:t>
      </w:r>
      <w:r/>
    </w:p>
    <w:p>
      <w:pPr>
        <w:pStyle w:val="956"/>
        <w:ind w:firstLine="0"/>
        <w:spacing w:line="360" w:lineRule="auto"/>
        <w:rPr>
          <w:rFonts w:hint="eastAsia" w:ascii="宋体" w:hAnsi="宋体" w:cs="宋体"/>
          <w:sz w:val="21"/>
          <w:szCs w:val="21"/>
        </w:rPr>
      </w:pPr>
      <w:r>
        <w:rPr>
          <w:rFonts w:hint="eastAsia" w:ascii="宋体" w:hAnsi="宋体" w:cs="宋体"/>
          <w:b/>
          <w:sz w:val="21"/>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28.投标无效</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28.1投标人存在下列情况之一的，投标无效:</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28.1.2</w:t>
      </w:r>
      <w:r>
        <w:rPr>
          <w:rFonts w:hint="eastAsia" w:ascii="宋体" w:hAnsi="宋体" w:cs="宋体"/>
          <w:sz w:val="21"/>
          <w:szCs w:val="21"/>
        </w:rPr>
        <w:t xml:space="preserve">未按照招标文件的规定提交投标(响应)保证承诺书的；</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28.1.3</w:t>
      </w:r>
      <w:r>
        <w:rPr>
          <w:rFonts w:hint="eastAsia" w:ascii="宋体" w:hAnsi="宋体" w:cs="宋体"/>
          <w:sz w:val="21"/>
          <w:szCs w:val="21"/>
        </w:rPr>
        <w:t xml:space="preserve">投标文件未按招标文件要求签署、盖章的；</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28.1.4</w:t>
      </w:r>
      <w:r>
        <w:rPr>
          <w:rFonts w:hint="eastAsia" w:ascii="宋体" w:hAnsi="宋体" w:cs="宋体"/>
          <w:sz w:val="21"/>
          <w:szCs w:val="21"/>
        </w:rPr>
        <w:t xml:space="preserve">不具备招标文件中规定的资格要求的；</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28.1.5</w:t>
      </w:r>
      <w:r>
        <w:rPr>
          <w:rFonts w:hint="eastAsia" w:ascii="宋体" w:hAnsi="宋体" w:cs="宋体"/>
          <w:sz w:val="21"/>
          <w:szCs w:val="21"/>
        </w:rPr>
        <w:t xml:space="preserve">报价超过招标文件中规定的预算金额或者最高限价的；</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28.1.6</w:t>
      </w:r>
      <w:r>
        <w:rPr>
          <w:rFonts w:hint="eastAsia" w:ascii="宋体" w:hAnsi="宋体" w:cs="宋体"/>
          <w:sz w:val="21"/>
          <w:szCs w:val="21"/>
        </w:rPr>
        <w:t xml:space="preserve">投标文件含有采购人不能接受的附加条件的；</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lang w:val="en-US"/>
        </w:rPr>
        <w:t xml:space="preserve">28.1.7</w:t>
      </w:r>
      <w:r>
        <w:rPr>
          <w:rFonts w:hint="eastAsia" w:ascii="宋体" w:hAnsi="宋体" w:cs="宋体"/>
          <w:b/>
          <w:bCs/>
          <w:sz w:val="21"/>
          <w:szCs w:val="21"/>
        </w:rPr>
        <w:t xml:space="preserve">机器码检查中，出现不同投标人投标文件机器码一致情形的；</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28.1.8</w:t>
      </w:r>
      <w:r>
        <w:rPr>
          <w:rFonts w:hint="eastAsia" w:ascii="宋体" w:hAnsi="宋体" w:cs="宋体"/>
          <w:sz w:val="21"/>
          <w:szCs w:val="21"/>
        </w:rPr>
        <w:t xml:space="preserve">法律、法规和招标文件规定的其他无效情形。</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28.2投标人应当遵循公平竞争的原则，不得恶意串通，不得妨碍其他投标人的竞争行为，不得损害采购人或者其他投标人的合法权益。</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28.3有下列情形之一的，视为投标人串通投标，其投标无效：</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28.3.1</w:t>
      </w:r>
      <w:r>
        <w:rPr>
          <w:rFonts w:hint="eastAsia" w:ascii="宋体" w:hAnsi="宋体" w:cs="宋体"/>
          <w:sz w:val="21"/>
          <w:szCs w:val="21"/>
        </w:rPr>
        <w:t xml:space="preserve">不同投标人的投标文件由同一单位或者个人编制；</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28.3.2</w:t>
      </w:r>
      <w:r>
        <w:rPr>
          <w:rFonts w:hint="eastAsia" w:ascii="宋体" w:hAnsi="宋体" w:cs="宋体"/>
          <w:sz w:val="21"/>
          <w:szCs w:val="21"/>
        </w:rPr>
        <w:t xml:space="preserve">不同投标人委托同一单位或者个人办理投标事宜；</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28.3.3</w:t>
      </w:r>
      <w:r>
        <w:rPr>
          <w:rFonts w:hint="eastAsia" w:ascii="宋体" w:hAnsi="宋体" w:cs="宋体"/>
          <w:sz w:val="21"/>
          <w:szCs w:val="21"/>
        </w:rPr>
        <w:t xml:space="preserve">不同投标人的投标文件载明的项目管理成员或者联系人员为同一人；</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28.3.4</w:t>
      </w:r>
      <w:r>
        <w:rPr>
          <w:rFonts w:hint="eastAsia" w:ascii="宋体" w:hAnsi="宋体" w:cs="宋体"/>
          <w:sz w:val="21"/>
          <w:szCs w:val="21"/>
        </w:rPr>
        <w:t xml:space="preserve">不同投标人的投标文件异常一致或者投标报价呈规律性差异；</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28.3.5</w:t>
      </w:r>
      <w:r>
        <w:rPr>
          <w:rFonts w:hint="eastAsia" w:ascii="宋体" w:hAnsi="宋体" w:cs="宋体"/>
          <w:sz w:val="21"/>
          <w:szCs w:val="21"/>
        </w:rPr>
        <w:t xml:space="preserve">不同投标人的投标文件相互混装。</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29.废标</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29.1在招标过程中，出现下列情况之一的，应予废标：</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29.1.1符合专业条件的供应商或者对招标文件作实质投标的供应商不足三家的；</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29.1.2出现影响采购公正的违法、违规行为的；</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29.1.3投标人的报价均超过了采购预算，采购人不能支付的；</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28.1.4因重大变故，采购任务取消的；</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29.2废标后，采购人和采购代理机构将把废标的理由通知所有投标人。</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30.投标文件的评价和比较</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30.1采用综合评分法的，评标结果按评审后得分由高到低顺序排列。</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30.2最低的投标报价</w:t>
      </w:r>
      <w:r>
        <w:rPr>
          <w:rFonts w:hint="eastAsia" w:ascii="宋体" w:hAnsi="宋体" w:cs="宋体"/>
          <w:sz w:val="21"/>
          <w:szCs w:val="21"/>
          <w:lang w:val="en-US"/>
        </w:rPr>
        <w:t xml:space="preserve">或最高的优惠率</w:t>
      </w:r>
      <w:r>
        <w:rPr>
          <w:rFonts w:hint="eastAsia" w:ascii="宋体" w:hAnsi="宋体" w:cs="宋体"/>
          <w:sz w:val="21"/>
          <w:szCs w:val="21"/>
        </w:rPr>
        <w:t xml:space="preserve">是中标的重要条件，但不是唯一条件。</w:t>
      </w:r>
      <w:r/>
      <w:r/>
      <w:r/>
    </w:p>
    <w:p>
      <w:pPr>
        <w:pStyle w:val="956"/>
        <w:ind w:firstLine="0"/>
        <w:spacing w:line="360" w:lineRule="auto"/>
        <w:rPr>
          <w:rFonts w:hint="eastAsia" w:ascii="宋体" w:hAnsi="宋体" w:cs="宋体"/>
          <w:sz w:val="21"/>
          <w:szCs w:val="21"/>
        </w:rPr>
      </w:pPr>
      <w:r>
        <w:rPr>
          <w:rFonts w:hint="eastAsia" w:ascii="宋体" w:hAnsi="宋体" w:cs="宋体"/>
          <w:b/>
          <w:sz w:val="21"/>
          <w:szCs w:val="21"/>
        </w:rPr>
        <w:t xml:space="preserve">七、授予合同</w:t>
      </w:r>
      <w:r/>
      <w:r/>
      <w:r/>
    </w:p>
    <w:p>
      <w:pPr>
        <w:pStyle w:val="956"/>
        <w:ind w:firstLine="0"/>
        <w:spacing w:line="360" w:lineRule="auto"/>
        <w:rPr>
          <w:rFonts w:hint="eastAsia" w:ascii="宋体" w:hAnsi="宋体" w:cs="宋体"/>
          <w:sz w:val="21"/>
          <w:szCs w:val="21"/>
        </w:rPr>
      </w:pPr>
      <w:r>
        <w:rPr>
          <w:rFonts w:hint="eastAsia" w:ascii="宋体" w:hAnsi="宋体" w:cs="宋体"/>
          <w:b/>
          <w:sz w:val="21"/>
          <w:szCs w:val="21"/>
        </w:rPr>
        <w:t xml:space="preserve">31.中标单位的确认</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31.1评标委员会按招标文件规定的评标方法和标准进行详细评审后，按采购人的委托向采购人推荐</w:t>
      </w:r>
      <w:r>
        <w:rPr>
          <w:rFonts w:hint="eastAsia" w:ascii="宋体" w:hAnsi="宋体" w:cs="宋体"/>
          <w:sz w:val="21"/>
          <w:szCs w:val="21"/>
        </w:rPr>
        <w:t xml:space="preserve">3名</w:t>
      </w:r>
      <w:r>
        <w:rPr>
          <w:rFonts w:hint="eastAsia" w:ascii="宋体" w:hAnsi="宋体" w:cs="宋体"/>
          <w:sz w:val="21"/>
          <w:szCs w:val="21"/>
        </w:rPr>
        <w:t xml:space="preserve">中标候选</w:t>
      </w:r>
      <w:r>
        <w:rPr>
          <w:rFonts w:hint="eastAsia" w:ascii="宋体" w:hAnsi="宋体" w:cs="宋体"/>
          <w:sz w:val="21"/>
          <w:szCs w:val="21"/>
          <w:lang w:val="en-US"/>
        </w:rPr>
        <w:t xml:space="preserve">人</w:t>
      </w:r>
      <w:r>
        <w:rPr>
          <w:rFonts w:ascii="SimSun" w:hAnsi="SimSun" w:eastAsia="SimSun" w:cs="SimSun"/>
          <w:color w:val="000000"/>
          <w:sz w:val="21"/>
        </w:rPr>
        <w:t xml:space="preserve">，由采购人在“中标（成交）确认”中按照中标候选人排序由高到低的原则勾选中标人。</w:t>
      </w:r>
      <w:r>
        <w:rPr>
          <w:rFonts w:hint="eastAsia" w:ascii="宋体" w:hAnsi="宋体" w:cs="宋体"/>
          <w:sz w:val="21"/>
          <w:szCs w:val="21"/>
        </w:rPr>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32.合同授予标准</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33.中标通知书</w:t>
      </w:r>
      <w:r/>
    </w:p>
    <w:p>
      <w:pPr>
        <w:pStyle w:val="956"/>
        <w:ind w:firstLine="0"/>
        <w:spacing w:line="360" w:lineRule="auto"/>
        <w:rPr>
          <w:rFonts w:hint="eastAsia" w:ascii="宋体" w:hAnsi="宋体" w:cs="宋体"/>
          <w:b/>
          <w:sz w:val="21"/>
          <w:szCs w:val="21"/>
        </w:rPr>
      </w:pPr>
      <w:r>
        <w:rPr>
          <w:rFonts w:hint="eastAsia" w:ascii="宋体" w:hAnsi="宋体" w:cs="宋体"/>
          <w:sz w:val="21"/>
          <w:szCs w:val="21"/>
        </w:rPr>
        <w:t xml:space="preserve">33.1确定出中标人后，采购代理机构在法定时间内向中标人发出中标通知书。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33.2中标通知书将成为合同的组成部分，对采购人和中标人具有同等法律效力。</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33</w:t>
      </w:r>
      <w:r>
        <w:rPr>
          <w:rFonts w:hint="eastAsia" w:ascii="宋体" w:hAnsi="宋体" w:cs="宋体"/>
          <w:sz w:val="21"/>
          <w:szCs w:val="21"/>
        </w:rPr>
        <w:t xml:space="preserve">.3中标通知书发出后，采购人不得违法改变中标结果，中标人无正当理由不得放弃中标。</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33.4</w:t>
      </w:r>
      <w:r>
        <w:rPr>
          <w:rFonts w:hint="eastAsia" w:ascii="宋体" w:hAnsi="宋体" w:cs="宋体"/>
          <w:sz w:val="21"/>
          <w:szCs w:val="21"/>
        </w:rPr>
        <w:t xml:space="preserve">采购代理机构对未中标供应商不承担解释未中标原因的义务。</w:t>
      </w:r>
      <w:r/>
    </w:p>
    <w:p>
      <w:pPr>
        <w:pStyle w:val="956"/>
        <w:ind w:firstLine="0"/>
        <w:spacing w:line="360" w:lineRule="auto"/>
        <w:rPr>
          <w:rFonts w:hint="eastAsia" w:ascii="宋体" w:hAnsi="宋体" w:cs="宋体"/>
          <w:b/>
          <w:sz w:val="21"/>
          <w:szCs w:val="21"/>
        </w:rPr>
      </w:pPr>
      <w:r>
        <w:rPr>
          <w:rFonts w:hint="eastAsia" w:ascii="宋体" w:hAnsi="宋体" w:cs="宋体"/>
          <w:b/>
          <w:sz w:val="21"/>
          <w:szCs w:val="21"/>
        </w:rPr>
        <w:t xml:space="preserve">34.合同的签订</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34.1采购人与中标人原则上应当在中标通知书发出之日起</w:t>
      </w:r>
      <w:r>
        <w:rPr>
          <w:rFonts w:hint="eastAsia" w:ascii="宋体" w:hAnsi="宋体" w:cs="宋体"/>
          <w:sz w:val="21"/>
          <w:szCs w:val="21"/>
          <w:lang w:val="en-US"/>
        </w:rPr>
        <w:t xml:space="preserve">三十</w:t>
      </w:r>
      <w:r>
        <w:rPr>
          <w:rFonts w:hint="eastAsia" w:ascii="宋体" w:hAnsi="宋体" w:cs="宋体"/>
          <w:sz w:val="21"/>
          <w:szCs w:val="21"/>
        </w:rPr>
        <w:t xml:space="preserve">日内，按照招标文件及投标文件确定的事项签订政府采购合同。</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34.2采购人与中标人所签订的合同不得对招标文件确定的事项和中标人投标文件作实质性修改，采购人不得向中标人提出任何不合理的要求作为签订合同的条件。</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34.3招标文件、中标人的投标文件及招标过程中有关澄清、承诺文件均应作为合同附件。</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34.</w:t>
      </w:r>
      <w:r>
        <w:rPr>
          <w:rFonts w:hint="eastAsia" w:ascii="宋体" w:hAnsi="宋体" w:cs="宋体"/>
          <w:sz w:val="21"/>
          <w:szCs w:val="21"/>
          <w:lang w:val="en-US"/>
        </w:rPr>
        <w:t xml:space="preserve">4</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r/>
      <w:r/>
    </w:p>
    <w:p>
      <w:pPr>
        <w:pStyle w:val="956"/>
        <w:ind w:firstLine="0"/>
        <w:spacing w:line="360" w:lineRule="auto"/>
        <w:rPr>
          <w:rFonts w:hint="eastAsia" w:ascii="宋体" w:hAnsi="宋体" w:cs="宋体"/>
          <w:sz w:val="21"/>
          <w:szCs w:val="21"/>
        </w:rPr>
      </w:pPr>
      <w:r>
        <w:rPr>
          <w:rFonts w:hint="eastAsia" w:ascii="宋体" w:hAnsi="宋体" w:cs="宋体"/>
          <w:b/>
          <w:sz w:val="21"/>
          <w:szCs w:val="21"/>
        </w:rPr>
        <w:t xml:space="preserve">八、其他事项</w:t>
      </w:r>
      <w:r/>
      <w:r/>
      <w:r/>
    </w:p>
    <w:p>
      <w:pPr>
        <w:pStyle w:val="956"/>
        <w:ind w:firstLine="0"/>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35.相关政策</w:t>
      </w:r>
      <w:r>
        <w:rPr>
          <w:rFonts w:hint="eastAsia" w:ascii="宋体" w:hAnsi="宋体" w:cs="宋体"/>
          <w:b/>
          <w:sz w:val="21"/>
          <w:szCs w:val="21"/>
        </w:rPr>
        <w:t xml:space="preserve">（不涉及此条的忽略）</w:t>
      </w:r>
      <w:r>
        <w:rPr>
          <w:rFonts w:hint="eastAsia" w:ascii="宋体" w:hAnsi="宋体" w:cs="宋体"/>
          <w:b/>
          <w:sz w:val="21"/>
          <w:szCs w:val="21"/>
          <w:lang w:val="en-US"/>
        </w:rPr>
        <w:t xml:space="preserve">：</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35.1</w:t>
      </w:r>
      <w:r>
        <w:rPr>
          <w:rFonts w:hint="eastAsia" w:ascii="宋体" w:hAnsi="宋体" w:cs="宋体"/>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35.2</w:t>
      </w:r>
      <w:r>
        <w:rPr>
          <w:rFonts w:hint="eastAsia" w:ascii="宋体" w:hAnsi="宋体" w:cs="宋体"/>
          <w:sz w:val="21"/>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35.3</w:t>
      </w:r>
      <w:r>
        <w:rPr>
          <w:rFonts w:hint="eastAsia" w:ascii="宋体" w:hAnsi="宋体" w:cs="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35.4根据苏州市财政局《关于深入开展苏州市政府采购合同信用融资业务的通知》相关要求，本项目支持政府采购合同信用融资。</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68"/>
      </w:tblGrid>
      <w:tr>
        <w:trPr/>
        <w:tc>
          <w:tcPr>
            <w:tcW w:w="5000" w:type="pct"/>
            <w:textDirection w:val="lrTb"/>
            <w:noWrap w:val="false"/>
          </w:tcPr>
          <w:p>
            <w:pPr>
              <w:pStyle w:val="956"/>
              <w:ind w:firstLine="0"/>
              <w:jc w:val="center"/>
              <w:spacing w:line="360" w:lineRule="auto"/>
              <w:rPr>
                <w:rFonts w:hint="eastAsia" w:ascii="宋体" w:hAnsi="宋体" w:cs="宋体"/>
                <w:sz w:val="21"/>
                <w:szCs w:val="21"/>
                <w:lang w:val="en-US"/>
              </w:rPr>
            </w:pPr>
            <w:r>
              <w:rPr>
                <w:rFonts w:hint="eastAsia" w:ascii="宋体" w:hAnsi="宋体" w:cs="宋体"/>
                <w:sz w:val="21"/>
                <w:szCs w:val="21"/>
                <w:lang w:val="en-US"/>
              </w:rPr>
              <w:t xml:space="preserve">政府采购合同信用融资政策告知函</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各政府采购供应商:</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欢迎贵公司参加苏州市政府采购活动！</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p>
        </w:tc>
      </w:tr>
    </w:tbl>
    <w:p>
      <w:pPr>
        <w:pStyle w:val="956"/>
        <w:ind w:firstLine="0"/>
        <w:spacing w:line="360" w:lineRule="auto"/>
        <w:rPr>
          <w:rFonts w:hint="eastAsia" w:ascii="宋体" w:hAnsi="宋体" w:cs="宋体"/>
          <w:b/>
          <w:bCs/>
          <w:sz w:val="21"/>
          <w:szCs w:val="21"/>
        </w:rPr>
      </w:pPr>
      <w:r>
        <w:rPr>
          <w:rFonts w:hint="eastAsia" w:ascii="宋体" w:hAnsi="宋体" w:cs="宋体"/>
          <w:b/>
          <w:bCs/>
          <w:sz w:val="21"/>
          <w:szCs w:val="21"/>
          <w:lang w:val="en-US"/>
        </w:rPr>
        <w:t xml:space="preserve">36</w:t>
      </w:r>
      <w:r>
        <w:rPr>
          <w:rFonts w:hint="eastAsia" w:ascii="宋体" w:hAnsi="宋体" w:cs="宋体"/>
          <w:b/>
          <w:bCs/>
          <w:sz w:val="21"/>
          <w:szCs w:val="21"/>
        </w:rPr>
        <w:t xml:space="preserve">.代理服务费：</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36</w:t>
      </w:r>
      <w:r>
        <w:rPr>
          <w:rFonts w:hint="eastAsia" w:ascii="宋体" w:hAnsi="宋体" w:cs="宋体"/>
          <w:sz w:val="21"/>
          <w:szCs w:val="21"/>
        </w:rPr>
        <w:t xml:space="preserve">.1中标供应商须按前附表的规定支付招标代理服务费，该费用应在领取中标通知书时付清。</w:t>
      </w:r>
      <w:r/>
    </w:p>
    <w:p>
      <w:pPr>
        <w:pStyle w:val="956"/>
        <w:ind w:firstLine="0"/>
        <w:spacing w:line="360" w:lineRule="auto"/>
        <w:rPr>
          <w:rFonts w:hint="eastAsia" w:ascii="宋体" w:hAnsi="宋体" w:cs="宋体"/>
          <w:sz w:val="21"/>
          <w:szCs w:val="21"/>
        </w:rPr>
      </w:pPr>
      <w:r>
        <w:rPr>
          <w:rFonts w:hint="eastAsia" w:ascii="宋体" w:hAnsi="宋体" w:cs="宋体"/>
          <w:sz w:val="21"/>
          <w:szCs w:val="21"/>
          <w:lang w:val="en-US"/>
        </w:rPr>
        <w:t xml:space="preserve">36</w:t>
      </w:r>
      <w:r>
        <w:rPr>
          <w:rFonts w:hint="eastAsia" w:ascii="宋体" w:hAnsi="宋体" w:cs="宋体"/>
          <w:sz w:val="21"/>
          <w:szCs w:val="21"/>
        </w:rPr>
        <w:t xml:space="preserve">.2中标供应商如果未按规定支付招标代理服务费，招标代理机构将保留诉讼的权利。</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lang w:val="en-US"/>
        </w:rPr>
        <w:t xml:space="preserve">37</w:t>
      </w:r>
      <w:r>
        <w:rPr>
          <w:rFonts w:hint="eastAsia" w:ascii="宋体" w:hAnsi="宋体" w:cs="宋体"/>
          <w:b/>
          <w:bCs/>
          <w:sz w:val="21"/>
          <w:szCs w:val="21"/>
        </w:rPr>
        <w:t xml:space="preserve">.监督：</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政府有关监督部门将对招投标全过程进行监督。</w:t>
      </w:r>
      <w:r/>
    </w:p>
    <w:p>
      <w:pPr>
        <w:pStyle w:val="956"/>
        <w:ind w:firstLine="0"/>
        <w:spacing w:line="360" w:lineRule="auto"/>
        <w:rPr>
          <w:rFonts w:hint="eastAsia" w:ascii="宋体" w:hAnsi="宋体" w:cs="宋体"/>
          <w:b/>
          <w:bCs/>
          <w:sz w:val="21"/>
          <w:szCs w:val="21"/>
        </w:rPr>
      </w:pPr>
      <w:r>
        <w:rPr>
          <w:rFonts w:hint="eastAsia" w:ascii="宋体" w:hAnsi="宋体" w:cs="宋体"/>
          <w:b/>
          <w:bCs/>
          <w:sz w:val="21"/>
          <w:szCs w:val="21"/>
          <w:lang w:val="en-US"/>
        </w:rPr>
        <w:t xml:space="preserve">38</w:t>
      </w:r>
      <w:r>
        <w:rPr>
          <w:rFonts w:hint="eastAsia" w:ascii="宋体" w:hAnsi="宋体" w:cs="宋体"/>
          <w:b/>
          <w:bCs/>
          <w:sz w:val="21"/>
          <w:szCs w:val="21"/>
        </w:rPr>
        <w:t xml:space="preserve">.未尽事宜：</w:t>
      </w:r>
      <w:r/>
    </w:p>
    <w:p>
      <w:pPr>
        <w:pStyle w:val="956"/>
        <w:ind w:firstLine="0"/>
        <w:spacing w:line="360" w:lineRule="auto"/>
        <w:rPr>
          <w:rFonts w:hint="eastAsia" w:ascii="宋体" w:hAnsi="宋体" w:cs="宋体"/>
          <w:sz w:val="21"/>
          <w:szCs w:val="21"/>
        </w:rPr>
      </w:pPr>
      <w:r>
        <w:rPr>
          <w:rFonts w:hint="eastAsia" w:ascii="宋体" w:hAnsi="宋体" w:cs="宋体"/>
          <w:sz w:val="21"/>
          <w:szCs w:val="21"/>
        </w:rPr>
        <w:t xml:space="preserve">按《中华人民共和国政府采购法》及其他有关的法律法规的规定执行。</w:t>
      </w:r>
      <w:r/>
    </w:p>
    <w:p>
      <w:pPr>
        <w:jc w:val="center"/>
        <w:spacing w:line="360" w:lineRule="auto"/>
        <w:rPr>
          <w:rFonts w:hint="eastAsia" w:ascii="宋体" w:hAnsi="宋体" w:cs="宋体"/>
          <w:sz w:val="21"/>
          <w:szCs w:val="21"/>
        </w:rPr>
        <w:outlineLvl w:val="0"/>
      </w:pPr>
      <w:r/>
      <w:bookmarkStart w:id="86" w:name="_Toc3"/>
      <w:r>
        <w:rPr>
          <w:rFonts w:hint="eastAsia" w:ascii="宋体" w:hAnsi="宋体" w:cs="宋体"/>
          <w:b/>
          <w:sz w:val="21"/>
          <w:szCs w:val="21"/>
        </w:rPr>
        <w:br w:type="page" w:clear="all"/>
      </w:r>
      <w:r>
        <w:rPr>
          <w:rFonts w:hint="eastAsia" w:ascii="宋体" w:hAnsi="宋体" w:cs="宋体"/>
          <w:b/>
          <w:sz w:val="32"/>
          <w:szCs w:val="32"/>
        </w:rPr>
        <w:t xml:space="preserve">第三章 投标文件格式</w:t>
      </w:r>
      <w:r/>
      <w:bookmarkEnd w:id="86"/>
      <w:r/>
      <w:r/>
    </w:p>
    <w:p>
      <w:pPr>
        <w:pStyle w:val="856"/>
        <w:ind w:firstLine="0"/>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说明：</w:t>
      </w:r>
      <w:r/>
    </w:p>
    <w:p>
      <w:pPr>
        <w:pStyle w:val="856"/>
        <w:ind w:firstLine="0"/>
        <w:jc w:val="both"/>
        <w:spacing w:line="360" w:lineRule="auto"/>
        <w:rPr>
          <w:rFonts w:hint="eastAsia" w:ascii="宋体" w:hAnsi="宋体" w:eastAsia="宋体" w:cs="宋体"/>
          <w:b/>
          <w:sz w:val="21"/>
          <w:szCs w:val="21"/>
        </w:rPr>
      </w:pPr>
      <w:r/>
      <w:r>
        <w:rPr>
          <w:rFonts w:hint="eastAsia" w:ascii="宋体" w:hAnsi="宋体" w:eastAsia="宋体" w:cs="宋体"/>
          <w:b/>
          <w:sz w:val="21"/>
          <w:szCs w:val="21"/>
        </w:rPr>
        <w:t xml:space="preserve">对本章所有的投标文件格式，投标人的补充不得造成与本格式内容有实质性的违背。</w:t>
      </w:r>
      <w:r/>
    </w:p>
    <w:p>
      <w:pPr>
        <w:spacing w:line="360" w:lineRule="auto"/>
        <w:rPr>
          <w:rFonts w:hint="eastAsia" w:ascii="宋体" w:hAnsi="宋体" w:cs="宋体"/>
          <w:sz w:val="21"/>
          <w:szCs w:val="21"/>
        </w:rPr>
        <w:outlineLvl w:val="1"/>
      </w:pPr>
      <w:r/>
      <w:r/>
      <w:r/>
      <w:r>
        <w:rPr>
          <w:rFonts w:hint="eastAsia" w:ascii="宋体" w:hAnsi="宋体" w:cs="宋体"/>
          <w:b/>
          <w:sz w:val="21"/>
          <w:szCs w:val="21"/>
        </w:rPr>
        <w:br w:type="page" w:clear="all"/>
      </w:r>
      <w:r/>
      <w:r/>
      <w:r>
        <w:rPr>
          <w:rFonts w:hint="eastAsia" w:ascii="宋体" w:hAnsi="宋体" w:cs="宋体"/>
          <w:b/>
          <w:sz w:val="21"/>
          <w:szCs w:val="21"/>
        </w:rPr>
        <w:t xml:space="preserve">一、开标一览表</w:t>
      </w:r>
      <w:r/>
      <w:r/>
      <w:r>
        <w:rPr>
          <w:rFonts w:hint="eastAsia" w:ascii="宋体" w:hAnsi="宋体" w:cs="宋体"/>
          <w:b/>
          <w:sz w:val="21"/>
          <w:szCs w:val="21"/>
          <w:lang w:val="zh-CN"/>
        </w:rPr>
        <w:t xml:space="preserve">（具体按照“苏采云”系统填报）</w:t>
      </w:r>
      <w:r/>
    </w:p>
    <w:p>
      <w:pPr>
        <w:pStyle w:val="1181"/>
        <w:jc w:val="both"/>
        <w:spacing w:line="360" w:lineRule="auto"/>
        <w:rPr>
          <w:rFonts w:hint="eastAsia" w:hAnsi="宋体" w:eastAsia="宋体" w:cs="宋体"/>
          <w:b/>
          <w:bCs/>
          <w:sz w:val="21"/>
          <w:szCs w:val="21"/>
        </w:rPr>
      </w:pPr>
      <w:r>
        <w:rPr>
          <w:rFonts w:hint="eastAsia" w:hAnsi="宋体" w:eastAsia="宋体" w:cs="宋体"/>
          <w:b/>
          <w:bCs/>
          <w:sz w:val="21"/>
          <w:szCs w:val="21"/>
        </w:rPr>
      </w:r>
      <w:r/>
    </w:p>
    <w:p>
      <w:pPr>
        <w:pStyle w:val="865"/>
        <w:ind w:left="0"/>
        <w:jc w:val="cente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开标一览表（总报价）</w:t>
      </w:r>
      <w:r/>
    </w:p>
    <w:p>
      <w:pPr>
        <w:spacing w:line="360" w:lineRule="auto"/>
        <w:rPr>
          <w:rFonts w:hint="eastAsia" w:ascii="宋体" w:hAnsi="宋体" w:cs="宋体"/>
          <w:sz w:val="21"/>
          <w:szCs w:val="21"/>
          <w:lang w:val="zh-CN"/>
        </w:rPr>
      </w:pPr>
      <w:r>
        <w:rPr>
          <w:rFonts w:hint="eastAsia" w:ascii="宋体" w:hAnsi="宋体" w:cs="宋体"/>
          <w:sz w:val="21"/>
          <w:szCs w:val="21"/>
          <w:lang w:val="zh-CN"/>
        </w:rPr>
        <w:t xml:space="preserve">投标人全称（加盖公章）：</w:t>
      </w:r>
      <w:bookmarkStart w:id="28" w:name="TBR"/>
      <w:r/>
      <w:bookmarkEnd w:id="28"/>
      <w:r/>
      <w:r/>
    </w:p>
    <w:p>
      <w:pPr>
        <w:spacing w:line="360" w:lineRule="auto"/>
        <w:rPr>
          <w:rFonts w:hint="eastAsia" w:ascii="宋体" w:hAnsi="宋体" w:cs="宋体"/>
          <w:sz w:val="21"/>
          <w:szCs w:val="21"/>
        </w:rPr>
      </w:pPr>
      <w:r>
        <w:rPr>
          <w:rFonts w:hint="eastAsia" w:ascii="宋体" w:hAnsi="宋体" w:cs="宋体"/>
          <w:sz w:val="21"/>
          <w:szCs w:val="21"/>
          <w:lang w:val="zh-CN"/>
        </w:rPr>
        <w:t xml:space="preserve">项目编号：</w:t>
      </w:r>
      <w:r/>
    </w:p>
    <w:p>
      <w:pPr>
        <w:spacing w:line="360" w:lineRule="auto"/>
        <w:rPr>
          <w:rFonts w:hint="eastAsia" w:ascii="宋体" w:hAnsi="宋体" w:cs="宋体"/>
          <w:sz w:val="21"/>
          <w:szCs w:val="21"/>
        </w:rPr>
      </w:pPr>
      <w:r>
        <w:rPr>
          <w:rFonts w:hint="eastAsia" w:ascii="宋体" w:hAnsi="宋体" w:cs="宋体"/>
          <w:sz w:val="21"/>
          <w:szCs w:val="21"/>
        </w:rPr>
        <w:t xml:space="preserve">分包号：</w:t>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360" w:lineRule="auto"/>
              <w:rPr>
                <w:rFonts w:hint="eastAsia" w:ascii="宋体" w:hAnsi="宋体" w:cs="宋体"/>
                <w:sz w:val="21"/>
                <w:szCs w:val="21"/>
              </w:rPr>
            </w:pPr>
            <w:r>
              <w:rPr>
                <w:rFonts w:hint="eastAsia" w:ascii="宋体" w:hAnsi="宋体" w:cs="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jc w:val="center"/>
              <w:spacing w:line="360" w:lineRule="auto"/>
              <w:rPr>
                <w:rFonts w:hint="eastAsia" w:ascii="宋体" w:hAnsi="宋体" w:cs="宋体"/>
                <w:sz w:val="21"/>
                <w:szCs w:val="21"/>
              </w:rPr>
            </w:pPr>
            <w:r>
              <w:rPr>
                <w:rFonts w:hint="eastAsia" w:ascii="宋体" w:hAnsi="宋体" w:cs="宋体"/>
                <w:sz w:val="21"/>
                <w:szCs w:val="21"/>
              </w:rPr>
              <w:t xml:space="preserve">投标优惠率%</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spacing w:line="360" w:lineRule="auto"/>
              <w:rPr>
                <w:rFonts w:hint="eastAsia" w:ascii="宋体" w:hAnsi="宋体" w:cs="宋体"/>
                <w:sz w:val="21"/>
                <w:szCs w:val="21"/>
              </w:rPr>
            </w:pPr>
            <w:r/>
            <w:bookmarkStart w:id="29" w:name="XMMC"/>
            <w:r/>
            <w:bookmarkEnd w:id="29"/>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r>
            <w:r/>
          </w:p>
        </w:tc>
      </w:tr>
    </w:tbl>
    <w:p>
      <w:pPr>
        <w:spacing w:line="360" w:lineRule="auto"/>
        <w:rPr>
          <w:rFonts w:hint="eastAsia" w:ascii="宋体" w:hAnsi="宋体" w:cs="宋体"/>
          <w:sz w:val="21"/>
          <w:szCs w:val="21"/>
        </w:rPr>
      </w:pPr>
      <w:r>
        <w:rPr>
          <w:rFonts w:hint="eastAsia" w:ascii="宋体" w:hAnsi="宋体" w:cs="宋体"/>
          <w:sz w:val="21"/>
          <w:szCs w:val="21"/>
        </w:rPr>
      </w:r>
      <w:r/>
    </w:p>
    <w:p>
      <w:pPr>
        <w:jc w:val="right"/>
        <w:spacing w:line="360" w:lineRule="auto"/>
        <w:rPr>
          <w:rFonts w:hint="eastAsia" w:ascii="宋体" w:hAnsi="宋体" w:cs="宋体"/>
          <w:sz w:val="21"/>
          <w:szCs w:val="21"/>
        </w:rPr>
      </w:pPr>
      <w:r>
        <w:rPr>
          <w:rFonts w:hint="eastAsia" w:ascii="宋体" w:hAnsi="宋体" w:cs="宋体"/>
          <w:sz w:val="21"/>
          <w:szCs w:val="21"/>
        </w:rPr>
        <w:t xml:space="preserve">    日期：   </w:t>
      </w:r>
      <w:bookmarkStart w:id="30" w:name="NF"/>
      <w:r/>
      <w:bookmarkEnd w:id="30"/>
      <w:r>
        <w:rPr>
          <w:rFonts w:hint="eastAsia" w:ascii="宋体" w:hAnsi="宋体" w:cs="宋体"/>
          <w:sz w:val="21"/>
          <w:szCs w:val="21"/>
        </w:rPr>
        <w:t xml:space="preserve"> 年 </w:t>
      </w:r>
      <w:bookmarkStart w:id="31" w:name="YF"/>
      <w:r/>
      <w:bookmarkEnd w:id="31"/>
      <w:r>
        <w:rPr>
          <w:rFonts w:hint="eastAsia" w:ascii="宋体" w:hAnsi="宋体" w:cs="宋体"/>
          <w:sz w:val="21"/>
          <w:szCs w:val="21"/>
        </w:rPr>
        <w:t xml:space="preserve">  月 </w:t>
      </w:r>
      <w:bookmarkStart w:id="32" w:name="RI"/>
      <w:r/>
      <w:bookmarkEnd w:id="32"/>
      <w:r>
        <w:rPr>
          <w:rFonts w:hint="eastAsia" w:ascii="宋体" w:hAnsi="宋体" w:cs="宋体"/>
          <w:sz w:val="21"/>
          <w:szCs w:val="21"/>
        </w:rPr>
        <w:t xml:space="preserve">  日</w:t>
      </w:r>
      <w:r/>
    </w:p>
    <w:p>
      <w:pPr>
        <w:jc w:val="right"/>
        <w:spacing w:line="440" w:lineRule="exact"/>
        <w:rPr>
          <w:rFonts w:hint="eastAsia" w:ascii="宋体" w:hAnsi="宋体" w:cs="宋体"/>
          <w:sz w:val="21"/>
          <w:szCs w:val="21"/>
          <w:lang w:val="zh-CN"/>
        </w:rPr>
      </w:pPr>
      <w:r>
        <w:rPr>
          <w:rFonts w:hint="eastAsia" w:ascii="宋体" w:hAnsi="宋体" w:cs="宋体"/>
          <w:sz w:val="21"/>
          <w:szCs w:val="21"/>
          <w:lang w:val="zh-CN"/>
        </w:rPr>
      </w:r>
      <w:r/>
    </w:p>
    <w:p>
      <w:pPr>
        <w:ind w:firstLine="210"/>
        <w:jc w:val="both"/>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注：</w:t>
      </w:r>
      <w:r/>
    </w:p>
    <w:p>
      <w:pPr>
        <w:ind w:firstLine="210"/>
        <w:jc w:val="both"/>
        <w:spacing w:line="360" w:lineRule="auto"/>
        <w:widowControl w:val="off"/>
        <w:rPr>
          <w:rFonts w:hint="eastAsia" w:ascii="宋体" w:hAnsi="宋体"/>
          <w:b/>
          <w:bCs/>
          <w:sz w:val="21"/>
          <w:szCs w:val="21"/>
          <w:lang w:val="zh-CN"/>
        </w:rPr>
      </w:pPr>
      <w:r>
        <w:rPr>
          <w:rFonts w:hint="eastAsia" w:ascii="宋体" w:hAnsi="宋体"/>
          <w:b/>
          <w:bCs/>
          <w:sz w:val="21"/>
          <w:szCs w:val="21"/>
          <w:lang w:val="zh-CN"/>
        </w:rPr>
        <w:t xml:space="preserve">1、本次报价按</w:t>
      </w:r>
      <w:r>
        <w:rPr>
          <w:rFonts w:hint="eastAsia" w:ascii="宋体" w:hAnsi="宋体" w:cs="宋体"/>
          <w:b/>
          <w:bCs/>
          <w:sz w:val="21"/>
          <w:szCs w:val="20"/>
        </w:rPr>
        <w:t xml:space="preserve">优惠率（下浮率）</w:t>
      </w:r>
      <w:r>
        <w:rPr>
          <w:rFonts w:hint="eastAsia" w:ascii="宋体" w:hAnsi="宋体"/>
          <w:b/>
          <w:bCs/>
          <w:sz w:val="21"/>
          <w:szCs w:val="21"/>
          <w:lang w:val="zh-CN"/>
        </w:rPr>
        <w:t xml:space="preserve">报价，如折扣</w:t>
      </w:r>
      <w:r>
        <w:rPr>
          <w:rFonts w:hint="eastAsia" w:ascii="宋体" w:hAnsi="宋体"/>
          <w:b/>
          <w:bCs/>
          <w:sz w:val="21"/>
          <w:szCs w:val="21"/>
        </w:rPr>
        <w:t xml:space="preserve">率</w:t>
      </w:r>
      <w:r>
        <w:rPr>
          <w:rFonts w:hint="eastAsia" w:ascii="宋体" w:hAnsi="宋体"/>
          <w:b/>
          <w:bCs/>
          <w:sz w:val="21"/>
          <w:szCs w:val="21"/>
          <w:lang w:val="zh-CN"/>
        </w:rPr>
        <w:t xml:space="preserve">为98</w:t>
      </w:r>
      <w:r>
        <w:rPr>
          <w:rFonts w:hint="eastAsia" w:ascii="宋体" w:hAnsi="宋体"/>
          <w:b/>
          <w:bCs/>
          <w:sz w:val="21"/>
          <w:szCs w:val="21"/>
        </w:rPr>
        <w:t xml:space="preserve">%</w:t>
      </w:r>
      <w:r>
        <w:rPr>
          <w:rFonts w:hint="eastAsia" w:ascii="宋体" w:hAnsi="宋体"/>
          <w:b/>
          <w:bCs/>
          <w:sz w:val="21"/>
          <w:szCs w:val="21"/>
          <w:lang w:val="zh-CN"/>
        </w:rPr>
        <w:t xml:space="preserve">，则在开标一览表中报优惠率2%，以此类推。</w:t>
      </w:r>
      <w:r/>
    </w:p>
    <w:p>
      <w:pPr>
        <w:ind w:firstLine="210"/>
        <w:jc w:val="both"/>
        <w:spacing w:line="360" w:lineRule="auto"/>
        <w:widowControl w:val="off"/>
        <w:rPr>
          <w:rFonts w:hint="eastAsia" w:ascii="宋体" w:hAnsi="宋体"/>
          <w:b/>
          <w:bCs/>
          <w:sz w:val="21"/>
          <w:szCs w:val="21"/>
          <w:lang w:val="zh-CN"/>
        </w:rPr>
      </w:pPr>
      <w:r>
        <w:rPr>
          <w:rFonts w:hint="eastAsia" w:ascii="宋体" w:hAnsi="宋体"/>
          <w:b/>
          <w:bCs/>
          <w:sz w:val="21"/>
          <w:szCs w:val="21"/>
          <w:lang w:val="zh-CN"/>
        </w:rPr>
        <w:t xml:space="preserve">2、本项目设定投标</w:t>
      </w:r>
      <w:r>
        <w:rPr>
          <w:rFonts w:hint="eastAsia" w:ascii="宋体" w:hAnsi="宋体" w:cs="宋体"/>
          <w:b/>
          <w:bCs/>
          <w:sz w:val="21"/>
          <w:szCs w:val="20"/>
        </w:rPr>
        <w:t xml:space="preserve">优惠率</w:t>
      </w:r>
      <w:r>
        <w:rPr>
          <w:rFonts w:hint="eastAsia" w:ascii="宋体" w:hAnsi="宋体"/>
          <w:b/>
          <w:bCs/>
          <w:sz w:val="21"/>
          <w:szCs w:val="21"/>
          <w:lang w:val="zh-CN"/>
        </w:rPr>
        <w:t xml:space="preserve">不得低于0%，否则其投标按无效投标处理。</w:t>
      </w:r>
      <w:r/>
    </w:p>
    <w:p>
      <w:pPr>
        <w:ind w:firstLine="210"/>
        <w:jc w:val="both"/>
        <w:spacing w:line="360" w:lineRule="auto"/>
        <w:widowControl w:val="off"/>
        <w:rPr>
          <w:rFonts w:hint="eastAsia" w:ascii="宋体" w:hAnsi="宋体"/>
          <w:b/>
          <w:bCs/>
          <w:sz w:val="21"/>
          <w:szCs w:val="21"/>
          <w:lang w:val="zh-CN"/>
        </w:rPr>
      </w:pPr>
      <w:r>
        <w:rPr>
          <w:rFonts w:hint="eastAsia" w:ascii="宋体" w:hAnsi="宋体"/>
          <w:b/>
          <w:bCs/>
          <w:sz w:val="21"/>
          <w:szCs w:val="21"/>
          <w:lang w:val="zh-CN"/>
        </w:rPr>
        <w:t xml:space="preserve">3、实际</w:t>
      </w:r>
      <w:r>
        <w:rPr>
          <w:rFonts w:hint="eastAsia" w:ascii="宋体" w:hAnsi="宋体"/>
          <w:b/>
          <w:bCs/>
          <w:sz w:val="21"/>
          <w:szCs w:val="21"/>
        </w:rPr>
        <w:t xml:space="preserve">结算</w:t>
      </w:r>
      <w:r>
        <w:rPr>
          <w:rFonts w:hint="eastAsia" w:ascii="宋体" w:hAnsi="宋体"/>
          <w:b/>
          <w:bCs/>
          <w:sz w:val="21"/>
          <w:szCs w:val="21"/>
          <w:lang w:val="zh-CN"/>
        </w:rPr>
        <w:t xml:space="preserve">价格=</w:t>
      </w:r>
      <w:r>
        <w:rPr>
          <w:rFonts w:hint="eastAsia" w:ascii="宋体" w:hAnsi="宋体"/>
          <w:b/>
          <w:bCs/>
          <w:sz w:val="21"/>
          <w:szCs w:val="21"/>
        </w:rPr>
        <w:t xml:space="preserve">最高限价</w:t>
      </w:r>
      <w:r>
        <w:rPr>
          <w:rFonts w:hint="eastAsia" w:ascii="宋体" w:hAnsi="宋体"/>
          <w:b/>
          <w:bCs/>
          <w:sz w:val="21"/>
          <w:szCs w:val="21"/>
          <w:lang w:val="zh-CN"/>
        </w:rPr>
        <w:t xml:space="preserve">×（1-投标优惠率）。</w:t>
      </w:r>
      <w:r/>
    </w:p>
    <w:p>
      <w:pPr>
        <w:pStyle w:val="872"/>
        <w:spacing w:line="360" w:lineRule="auto"/>
        <w:rPr>
          <w:rFonts w:hint="eastAsia" w:hAnsi="宋体" w:eastAsia="宋体" w:cs="宋体"/>
          <w:sz w:val="21"/>
          <w:szCs w:val="21"/>
        </w:rPr>
      </w:pPr>
      <w:r>
        <w:rPr>
          <w:rFonts w:hint="eastAsia" w:hAnsi="宋体" w:eastAsia="宋体" w:cs="宋体"/>
          <w:sz w:val="21"/>
          <w:szCs w:val="21"/>
        </w:rPr>
      </w:r>
      <w:r/>
    </w:p>
    <w:p>
      <w:pPr>
        <w:spacing w:line="360" w:lineRule="auto"/>
        <w:rPr>
          <w:rFonts w:hint="eastAsia" w:hAnsi="宋体" w:cs="宋体"/>
          <w:b/>
          <w:bCs/>
          <w:sz w:val="21"/>
          <w:szCs w:val="21"/>
        </w:rPr>
        <w:outlineLvl w:val="1"/>
      </w:pPr>
      <w:r>
        <w:rPr>
          <w:rFonts w:hint="eastAsia" w:ascii="宋体" w:hAnsi="宋体" w:cs="宋体"/>
          <w:sz w:val="21"/>
          <w:szCs w:val="21"/>
        </w:rPr>
        <w:br w:type="page" w:clear="all"/>
      </w:r>
      <w:r>
        <w:rPr>
          <w:rFonts w:hint="eastAsia" w:hAnsi="宋体" w:cs="宋体"/>
          <w:b/>
          <w:bCs/>
          <w:sz w:val="21"/>
          <w:szCs w:val="21"/>
        </w:rPr>
        <w:t xml:space="preserve">二、</w:t>
      </w:r>
      <w:r>
        <w:rPr>
          <w:rFonts w:hAnsi="宋体" w:cs="宋体"/>
          <w:b/>
          <w:bCs/>
          <w:color w:val="000000"/>
          <w:sz w:val="21"/>
          <w:szCs w:val="21"/>
        </w:rPr>
        <w:t xml:space="preserve">投标</w:t>
      </w:r>
      <w:r>
        <w:rPr>
          <w:rFonts w:hint="eastAsia" w:hAnsi="宋体" w:cs="宋体"/>
          <w:b/>
          <w:bCs/>
          <w:sz w:val="21"/>
          <w:szCs w:val="21"/>
        </w:rPr>
        <w:t xml:space="preserve">分项报价</w:t>
      </w:r>
      <w:r/>
    </w:p>
    <w:p>
      <w:pPr>
        <w:jc w:val="center"/>
        <w:spacing w:line="360" w:lineRule="auto"/>
        <w:rPr>
          <w:rFonts w:hint="eastAsia" w:ascii="宋体" w:hAnsi="宋体" w:cs="宋体"/>
          <w:b/>
          <w:bCs/>
          <w:sz w:val="21"/>
          <w:szCs w:val="21"/>
          <w:lang w:bidi="ar"/>
        </w:rPr>
      </w:pPr>
      <w:r>
        <w:rPr>
          <w:rFonts w:hAnsi="宋体" w:cs="宋体"/>
          <w:b/>
          <w:bCs/>
          <w:color w:val="000000"/>
          <w:sz w:val="21"/>
          <w:szCs w:val="21"/>
        </w:rPr>
        <w:t xml:space="preserve">投标</w:t>
      </w:r>
      <w:r>
        <w:rPr>
          <w:rFonts w:hint="eastAsia" w:ascii="宋体" w:hAnsi="宋体" w:cs="宋体"/>
          <w:b/>
          <w:bCs/>
          <w:sz w:val="21"/>
          <w:szCs w:val="21"/>
          <w:lang w:bidi="ar"/>
        </w:rPr>
        <w:t xml:space="preserve">分项报价</w:t>
      </w:r>
      <w:r/>
    </w:p>
    <w:p>
      <w:pPr>
        <w:spacing w:line="360" w:lineRule="auto"/>
        <w:rPr>
          <w:rFonts w:hint="eastAsia" w:ascii="宋体" w:hAnsi="宋体" w:cs="宋体"/>
          <w:sz w:val="21"/>
          <w:szCs w:val="21"/>
          <w:lang w:bidi="ar"/>
        </w:rPr>
      </w:pPr>
      <w:r>
        <w:rPr>
          <w:rFonts w:hint="eastAsia" w:ascii="宋体" w:hAnsi="宋体" w:cs="宋体"/>
          <w:sz w:val="21"/>
          <w:szCs w:val="21"/>
          <w:lang w:bidi="ar"/>
        </w:rPr>
        <w:t xml:space="preserve">项目编号：</w:t>
      </w:r>
      <w:r/>
    </w:p>
    <w:p>
      <w:pPr>
        <w:spacing w:line="360" w:lineRule="auto"/>
        <w:rPr>
          <w:rFonts w:hint="eastAsia" w:ascii="宋体" w:hAnsi="宋体" w:cs="宋体"/>
          <w:sz w:val="21"/>
          <w:szCs w:val="21"/>
        </w:rPr>
      </w:pPr>
      <w:r>
        <w:rPr>
          <w:rFonts w:hint="eastAsia" w:ascii="宋体" w:hAnsi="宋体" w:cs="宋体"/>
          <w:sz w:val="21"/>
          <w:szCs w:val="21"/>
        </w:rPr>
        <w:t xml:space="preserve">分包号：采购包1</w:t>
      </w:r>
      <w:r/>
    </w:p>
    <w:tbl>
      <w:tblPr>
        <w:tblStyle w:val="1197"/>
        <w:tblW w:w="9174" w:type="dxa"/>
        <w:jc w:val="center"/>
        <w:tblLook w:val="04A0" w:firstRow="1" w:lastRow="0" w:firstColumn="1" w:lastColumn="0" w:noHBand="0" w:noVBand="1"/>
      </w:tblPr>
      <w:tblGrid>
        <w:gridCol w:w="1045"/>
        <w:gridCol w:w="2211"/>
        <w:gridCol w:w="1593"/>
        <w:gridCol w:w="1272"/>
        <w:gridCol w:w="933"/>
        <w:gridCol w:w="1193"/>
        <w:gridCol w:w="927"/>
      </w:tblGrid>
      <w:tr>
        <w:trPr>
          <w:jc w:val="center"/>
          <w:trHeight w:val="454"/>
        </w:trPr>
        <w:tc>
          <w:tcPr>
            <w:tcW w:w="1045"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br w:type="page" w:clear="all"/>
              <w:t xml:space="preserve">标段</w:t>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涉及社区</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使用面积（㎡）</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最高限价</w:t>
            </w:r>
            <w:r/>
          </w:p>
          <w:p>
            <w:pPr>
              <w:jc w:val="center"/>
              <w:widowControl w:val="off"/>
              <w:rPr>
                <w:rFonts w:hint="eastAsia" w:ascii="宋体" w:hAnsi="宋体" w:cs="宋体"/>
                <w:sz w:val="21"/>
                <w:szCs w:val="21"/>
              </w:rPr>
            </w:pPr>
            <w:r>
              <w:rPr>
                <w:rFonts w:hint="eastAsia" w:ascii="宋体" w:hAnsi="宋体" w:cs="宋体"/>
                <w:sz w:val="21"/>
                <w:szCs w:val="21"/>
              </w:rPr>
              <w:t xml:space="preserve">（万元）</w:t>
            </w:r>
            <w:r/>
          </w:p>
        </w:tc>
        <w:tc>
          <w:tcPr>
            <w:tcW w:w="93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优惠率（%）</w:t>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投标报价（万元）</w:t>
            </w:r>
            <w:r/>
          </w:p>
        </w:tc>
        <w:tc>
          <w:tcPr>
            <w:tcW w:w="9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备注</w:t>
            </w:r>
            <w:r/>
          </w:p>
        </w:tc>
      </w:tr>
      <w:tr>
        <w:trPr>
          <w:jc w:val="center"/>
          <w:trHeight w:val="454"/>
        </w:trPr>
        <w:tc>
          <w:tcPr>
            <w:tcW w:w="1045" w:type="dxa"/>
            <w:vAlign w:val="center"/>
            <w:vMerge w:val="restart"/>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一标段</w:t>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桃园社区日间照料服务中心</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281.28</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933" w:type="dxa"/>
            <w:vAlign w:val="center"/>
            <w:vMerge w:val="restart"/>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27" w:type="dxa"/>
            <w:vAlign w:val="center"/>
            <w:vMerge w:val="restart"/>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合同履行期间，日照场所面积可能会调整</w:t>
            </w:r>
            <w:r/>
          </w:p>
        </w:tc>
      </w:tr>
      <w:tr>
        <w:trPr>
          <w:jc w:val="center"/>
          <w:trHeight w:val="454"/>
        </w:trPr>
        <w:tc>
          <w:tcPr>
            <w:tcW w:w="1045" w:type="dxa"/>
            <w:vAlign w:val="center"/>
            <w:vMerge w:val="continue"/>
            <w:textDirection w:val="lrTb"/>
            <w:noWrap w:val="false"/>
          </w:tcPr>
          <w:p>
            <w:pPr>
              <w:jc w:val="both"/>
              <w:widowControl w:val="off"/>
              <w:rPr>
                <w:rFonts w:hint="eastAsia" w:ascii="宋体" w:hAnsi="宋体" w:cs="宋体"/>
                <w:sz w:val="21"/>
                <w:szCs w:val="21"/>
              </w:rPr>
            </w:pPr>
            <w:r>
              <w:rPr>
                <w:rFonts w:hint="eastAsia" w:ascii="宋体" w:hAnsi="宋体" w:cs="宋体"/>
                <w:sz w:val="21"/>
                <w:szCs w:val="21"/>
              </w:rPr>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中区社区日间照料服务中心</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206.89</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933"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27"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045"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府东社区日间照料服务中心</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276.8</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933"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27"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045"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东区社区日间照料服务中心</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235</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933"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27"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gridSpan w:val="7"/>
            <w:tcW w:w="9174"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两年合计金额为：</w:t>
            </w:r>
            <w:r/>
          </w:p>
        </w:tc>
      </w:tr>
    </w:tbl>
    <w:p>
      <w:pPr>
        <w:spacing w:line="360" w:lineRule="auto"/>
        <w:rPr>
          <w:rFonts w:hint="eastAsia" w:ascii="宋体" w:hAnsi="宋体" w:cs="宋体"/>
          <w:b/>
          <w:sz w:val="21"/>
          <w:szCs w:val="21"/>
        </w:rPr>
      </w:pPr>
      <w:r>
        <w:rPr>
          <w:rFonts w:hint="eastAsia" w:ascii="宋体" w:hAnsi="宋体" w:cs="宋体"/>
          <w:b/>
          <w:sz w:val="21"/>
          <w:szCs w:val="21"/>
        </w:rPr>
      </w:r>
      <w:r/>
    </w:p>
    <w:p>
      <w:pPr>
        <w:spacing w:line="360" w:lineRule="auto"/>
        <w:rPr>
          <w:rFonts w:hint="eastAsia" w:ascii="宋体" w:hAnsi="宋体" w:cs="宋体"/>
          <w:b/>
          <w:sz w:val="21"/>
          <w:szCs w:val="21"/>
        </w:rPr>
      </w:pPr>
      <w:r>
        <w:rPr>
          <w:rFonts w:hint="eastAsia" w:ascii="宋体" w:hAnsi="宋体" w:cs="宋体"/>
          <w:b/>
          <w:sz w:val="21"/>
          <w:szCs w:val="21"/>
        </w:rPr>
      </w:r>
      <w:r/>
    </w:p>
    <w:p>
      <w:pPr>
        <w:spacing w:line="360" w:lineRule="auto"/>
        <w:rPr>
          <w:rFonts w:hint="eastAsia" w:ascii="宋体" w:hAnsi="宋体" w:cs="宋体"/>
          <w:b/>
          <w:sz w:val="21"/>
          <w:szCs w:val="21"/>
        </w:rPr>
      </w:pPr>
      <w:r>
        <w:rPr>
          <w:rFonts w:hint="eastAsia" w:ascii="宋体" w:hAnsi="宋体" w:cs="宋体"/>
          <w:b/>
          <w:sz w:val="21"/>
          <w:szCs w:val="21"/>
        </w:rPr>
        <w:t xml:space="preserve">注：本表“优惠率”应与开标一览表投标优惠率一致。</w:t>
      </w:r>
      <w:r/>
    </w:p>
    <w:p>
      <w:pPr>
        <w:pStyle w:val="1181"/>
        <w:spacing w:line="360" w:lineRule="auto"/>
        <w:rPr>
          <w:rFonts w:hint="eastAsia" w:hAnsi="宋体" w:eastAsia="宋体" w:cs="宋体"/>
          <w:sz w:val="21"/>
          <w:szCs w:val="21"/>
        </w:rPr>
      </w:pPr>
      <w:r>
        <w:rPr>
          <w:rFonts w:hint="eastAsia" w:hAnsi="宋体" w:eastAsia="宋体" w:cs="宋体"/>
          <w:sz w:val="21"/>
          <w:szCs w:val="21"/>
        </w:rPr>
      </w:r>
      <w:r/>
    </w:p>
    <w:p>
      <w:pPr>
        <w:pStyle w:val="1181"/>
        <w:spacing w:line="360" w:lineRule="auto"/>
        <w:rPr>
          <w:rFonts w:hint="eastAsia" w:hAnsi="宋体" w:eastAsia="宋体" w:cs="宋体"/>
          <w:sz w:val="21"/>
          <w:szCs w:val="21"/>
        </w:rPr>
      </w:pPr>
      <w:r>
        <w:rPr>
          <w:rFonts w:hint="eastAsia" w:hAnsi="宋体" w:eastAsia="宋体" w:cs="宋体"/>
          <w:sz w:val="21"/>
          <w:szCs w:val="21"/>
        </w:rPr>
      </w:r>
      <w:r/>
    </w:p>
    <w:p>
      <w:pPr>
        <w:pStyle w:val="1181"/>
        <w:spacing w:line="360" w:lineRule="auto"/>
        <w:rPr>
          <w:rFonts w:hint="eastAsia" w:hAnsi="宋体" w:eastAsia="宋体" w:cs="宋体"/>
          <w:sz w:val="21"/>
          <w:szCs w:val="21"/>
        </w:rPr>
      </w:pPr>
      <w:r>
        <w:rPr>
          <w:rFonts w:hint="eastAsia" w:hAnsi="宋体" w:eastAsia="宋体" w:cs="宋体"/>
          <w:sz w:val="21"/>
          <w:szCs w:val="21"/>
        </w:rPr>
        <w:t xml:space="preserve">投标人：（盖章）</w:t>
      </w:r>
      <w:r/>
    </w:p>
    <w:p>
      <w:pPr>
        <w:pStyle w:val="1181"/>
        <w:spacing w:line="360" w:lineRule="auto"/>
        <w:rPr>
          <w:rFonts w:hint="eastAsia" w:hAnsi="宋体" w:eastAsia="宋体" w:cs="宋体"/>
          <w:sz w:val="21"/>
          <w:szCs w:val="21"/>
        </w:rPr>
      </w:pPr>
      <w:r>
        <w:rPr>
          <w:rFonts w:hint="eastAsia" w:hAnsi="宋体" w:eastAsia="宋体" w:cs="宋体"/>
          <w:sz w:val="21"/>
          <w:szCs w:val="21"/>
        </w:rPr>
        <w:t xml:space="preserve">法定代表人或代理人：（签字或盖章）</w:t>
      </w:r>
      <w:r/>
    </w:p>
    <w:p>
      <w:pPr>
        <w:pStyle w:val="872"/>
        <w:spacing w:line="360" w:lineRule="auto"/>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br w:type="page" w:clear="all"/>
      </w:r>
      <w:r/>
    </w:p>
    <w:p>
      <w:pPr>
        <w:jc w:val="center"/>
        <w:spacing w:line="360" w:lineRule="auto"/>
        <w:rPr>
          <w:rFonts w:hint="eastAsia" w:ascii="宋体" w:hAnsi="宋体" w:cs="宋体"/>
          <w:b/>
          <w:bCs/>
          <w:sz w:val="21"/>
          <w:szCs w:val="21"/>
          <w:lang w:bidi="ar"/>
        </w:rPr>
      </w:pPr>
      <w:r>
        <w:rPr>
          <w:rFonts w:hAnsi="宋体" w:cs="宋体"/>
          <w:b/>
          <w:bCs/>
          <w:color w:val="000000"/>
          <w:sz w:val="21"/>
          <w:szCs w:val="21"/>
        </w:rPr>
        <w:t xml:space="preserve">投标</w:t>
      </w:r>
      <w:r>
        <w:rPr>
          <w:rFonts w:hint="eastAsia" w:ascii="宋体" w:hAnsi="宋体" w:cs="宋体"/>
          <w:b/>
          <w:bCs/>
          <w:sz w:val="21"/>
          <w:szCs w:val="21"/>
          <w:lang w:bidi="ar"/>
        </w:rPr>
        <w:t xml:space="preserve">分项报价</w:t>
      </w:r>
      <w:r/>
    </w:p>
    <w:p>
      <w:pPr>
        <w:spacing w:line="360" w:lineRule="auto"/>
        <w:rPr>
          <w:rFonts w:hint="eastAsia" w:ascii="宋体" w:hAnsi="宋体" w:cs="宋体"/>
          <w:sz w:val="21"/>
          <w:szCs w:val="21"/>
          <w:lang w:bidi="ar"/>
        </w:rPr>
      </w:pPr>
      <w:r>
        <w:rPr>
          <w:rFonts w:hint="eastAsia" w:ascii="宋体" w:hAnsi="宋体" w:cs="宋体"/>
          <w:sz w:val="21"/>
          <w:szCs w:val="21"/>
          <w:lang w:bidi="ar"/>
        </w:rPr>
        <w:t xml:space="preserve">项目编号：</w:t>
      </w:r>
      <w:r/>
    </w:p>
    <w:p>
      <w:pPr>
        <w:spacing w:line="360" w:lineRule="auto"/>
        <w:rPr>
          <w:rFonts w:hint="eastAsia" w:ascii="宋体" w:hAnsi="宋体" w:cs="宋体"/>
          <w:sz w:val="21"/>
          <w:szCs w:val="21"/>
        </w:rPr>
      </w:pPr>
      <w:r>
        <w:rPr>
          <w:rFonts w:hint="eastAsia" w:ascii="宋体" w:hAnsi="宋体" w:cs="宋体"/>
          <w:sz w:val="21"/>
          <w:szCs w:val="21"/>
        </w:rPr>
        <w:t xml:space="preserve">分包号：采购包2</w:t>
      </w:r>
      <w:r/>
    </w:p>
    <w:tbl>
      <w:tblPr>
        <w:tblStyle w:val="1197"/>
        <w:tblW w:w="9174" w:type="dxa"/>
        <w:jc w:val="center"/>
        <w:tblBorders>
          <w:bottom w:val="single" w:color="auto" w:sz="8" w:space="0"/>
        </w:tblBorders>
        <w:tblLook w:val="04A0" w:firstRow="1" w:lastRow="0" w:firstColumn="1" w:lastColumn="0" w:noHBand="0" w:noVBand="1"/>
      </w:tblPr>
      <w:tblGrid>
        <w:gridCol w:w="1045"/>
        <w:gridCol w:w="2211"/>
        <w:gridCol w:w="1593"/>
        <w:gridCol w:w="1272"/>
        <w:gridCol w:w="933"/>
        <w:gridCol w:w="1193"/>
        <w:gridCol w:w="927"/>
      </w:tblGrid>
      <w:tr>
        <w:trPr>
          <w:jc w:val="center"/>
          <w:trHeight w:val="454"/>
        </w:trPr>
        <w:tc>
          <w:tcPr>
            <w:tcW w:w="1045"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br w:type="page" w:clear="all"/>
              <w:t xml:space="preserve">标段</w:t>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涉及社区</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使用面积（㎡）</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最高限价</w:t>
            </w:r>
            <w:r/>
          </w:p>
          <w:p>
            <w:pPr>
              <w:jc w:val="center"/>
              <w:widowControl w:val="off"/>
              <w:rPr>
                <w:rFonts w:hint="eastAsia" w:ascii="宋体" w:hAnsi="宋体" w:cs="宋体"/>
                <w:sz w:val="21"/>
                <w:szCs w:val="21"/>
              </w:rPr>
            </w:pPr>
            <w:r>
              <w:rPr>
                <w:rFonts w:hint="eastAsia" w:ascii="宋体" w:hAnsi="宋体" w:cs="宋体"/>
                <w:sz w:val="21"/>
                <w:szCs w:val="21"/>
              </w:rPr>
              <w:t xml:space="preserve">（万元）</w:t>
            </w:r>
            <w:r/>
          </w:p>
        </w:tc>
        <w:tc>
          <w:tcPr>
            <w:tcW w:w="93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优惠率（%）</w:t>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投标报价（万元）</w:t>
            </w:r>
            <w:r/>
          </w:p>
        </w:tc>
        <w:tc>
          <w:tcPr>
            <w:tcW w:w="9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备注</w:t>
            </w:r>
            <w:r/>
          </w:p>
        </w:tc>
      </w:tr>
      <w:tr>
        <w:trPr>
          <w:jc w:val="center"/>
          <w:trHeight w:val="454"/>
        </w:trPr>
        <w:tc>
          <w:tcPr>
            <w:tcW w:w="1045" w:type="dxa"/>
            <w:vAlign w:val="center"/>
            <w:vMerge w:val="restart"/>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二标段</w:t>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南园社区日间照料服务中心</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283</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933" w:type="dxa"/>
            <w:vAlign w:val="center"/>
            <w:vMerge w:val="restart"/>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27" w:type="dxa"/>
            <w:vAlign w:val="center"/>
            <w:vMerge w:val="restart"/>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合同履行期间，日照场所面积可能会调整</w:t>
            </w:r>
            <w:r/>
          </w:p>
        </w:tc>
      </w:tr>
      <w:tr>
        <w:trPr>
          <w:jc w:val="center"/>
          <w:trHeight w:val="454"/>
        </w:trPr>
        <w:tc>
          <w:tcPr>
            <w:tcW w:w="1045" w:type="dxa"/>
            <w:vAlign w:val="center"/>
            <w:vMerge w:val="continue"/>
            <w:textDirection w:val="lrTb"/>
            <w:noWrap w:val="false"/>
          </w:tcPr>
          <w:p>
            <w:pPr>
              <w:jc w:val="both"/>
              <w:widowControl w:val="off"/>
              <w:rPr>
                <w:rFonts w:hint="eastAsia" w:ascii="宋体" w:hAnsi="宋体" w:cs="宋体"/>
                <w:sz w:val="21"/>
                <w:szCs w:val="21"/>
              </w:rPr>
            </w:pPr>
            <w:r>
              <w:rPr>
                <w:rFonts w:hint="eastAsia" w:ascii="宋体" w:hAnsi="宋体" w:cs="宋体"/>
                <w:sz w:val="21"/>
                <w:szCs w:val="21"/>
              </w:rPr>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南区社区日间照料服务中心</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247.05</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933"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27"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045"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康乐社区日间照料服务站</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110</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933"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27"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045"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西区社区日间照料服务中心</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487</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12</w:t>
            </w:r>
            <w:r/>
          </w:p>
        </w:tc>
        <w:tc>
          <w:tcPr>
            <w:tcW w:w="933"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27"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gridSpan w:val="7"/>
            <w:tcW w:w="9174"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两年合计金额为：</w:t>
            </w:r>
            <w:r/>
          </w:p>
        </w:tc>
      </w:tr>
    </w:tbl>
    <w:p>
      <w:pPr>
        <w:spacing w:line="360" w:lineRule="auto"/>
        <w:rPr>
          <w:rFonts w:hint="eastAsia" w:ascii="宋体" w:hAnsi="宋体" w:cs="宋体"/>
          <w:b/>
          <w:sz w:val="21"/>
          <w:szCs w:val="21"/>
        </w:rPr>
      </w:pPr>
      <w:r>
        <w:rPr>
          <w:rFonts w:hint="eastAsia" w:ascii="宋体" w:hAnsi="宋体" w:cs="宋体"/>
          <w:b/>
          <w:sz w:val="21"/>
          <w:szCs w:val="21"/>
        </w:rPr>
      </w:r>
      <w:r/>
    </w:p>
    <w:p>
      <w:pPr>
        <w:spacing w:line="360" w:lineRule="auto"/>
        <w:rPr>
          <w:rFonts w:hint="eastAsia" w:ascii="宋体" w:hAnsi="宋体" w:cs="宋体"/>
          <w:b/>
          <w:sz w:val="21"/>
          <w:szCs w:val="21"/>
        </w:rPr>
      </w:pPr>
      <w:r>
        <w:rPr>
          <w:rFonts w:hint="eastAsia" w:ascii="宋体" w:hAnsi="宋体" w:cs="宋体"/>
          <w:b/>
          <w:sz w:val="21"/>
          <w:szCs w:val="21"/>
        </w:rPr>
      </w:r>
      <w:r/>
    </w:p>
    <w:p>
      <w:pPr>
        <w:spacing w:line="360" w:lineRule="auto"/>
        <w:rPr>
          <w:rFonts w:hint="eastAsia" w:ascii="宋体" w:hAnsi="宋体" w:cs="宋体"/>
          <w:b/>
          <w:sz w:val="21"/>
          <w:szCs w:val="21"/>
        </w:rPr>
      </w:pPr>
      <w:r>
        <w:rPr>
          <w:rFonts w:hint="eastAsia" w:ascii="宋体" w:hAnsi="宋体" w:cs="宋体"/>
          <w:b/>
          <w:sz w:val="21"/>
          <w:szCs w:val="21"/>
        </w:rPr>
        <w:t xml:space="preserve">注：本表“优惠率”应与开标一览表投标优惠率一致。</w:t>
      </w:r>
      <w:r/>
    </w:p>
    <w:p>
      <w:pPr>
        <w:pStyle w:val="1181"/>
        <w:spacing w:line="360" w:lineRule="auto"/>
        <w:rPr>
          <w:rFonts w:hint="eastAsia" w:hAnsi="宋体" w:eastAsia="宋体" w:cs="宋体"/>
          <w:sz w:val="21"/>
          <w:szCs w:val="21"/>
        </w:rPr>
      </w:pPr>
      <w:r>
        <w:rPr>
          <w:rFonts w:hint="eastAsia" w:hAnsi="宋体" w:eastAsia="宋体" w:cs="宋体"/>
          <w:sz w:val="21"/>
          <w:szCs w:val="21"/>
        </w:rPr>
      </w:r>
      <w:r/>
    </w:p>
    <w:p>
      <w:pPr>
        <w:pStyle w:val="1181"/>
        <w:spacing w:line="360" w:lineRule="auto"/>
        <w:rPr>
          <w:rFonts w:hint="eastAsia" w:hAnsi="宋体" w:eastAsia="宋体" w:cs="宋体"/>
          <w:sz w:val="21"/>
          <w:szCs w:val="21"/>
        </w:rPr>
      </w:pPr>
      <w:r>
        <w:rPr>
          <w:rFonts w:hint="eastAsia" w:hAnsi="宋体" w:eastAsia="宋体" w:cs="宋体"/>
          <w:sz w:val="21"/>
          <w:szCs w:val="21"/>
        </w:rPr>
      </w:r>
      <w:r/>
    </w:p>
    <w:p>
      <w:pPr>
        <w:pStyle w:val="1181"/>
        <w:spacing w:line="360" w:lineRule="auto"/>
        <w:rPr>
          <w:rFonts w:hint="eastAsia" w:hAnsi="宋体" w:eastAsia="宋体" w:cs="宋体"/>
          <w:sz w:val="21"/>
          <w:szCs w:val="21"/>
        </w:rPr>
      </w:pPr>
      <w:r>
        <w:rPr>
          <w:rFonts w:hint="eastAsia" w:hAnsi="宋体" w:eastAsia="宋体" w:cs="宋体"/>
          <w:sz w:val="21"/>
          <w:szCs w:val="21"/>
        </w:rPr>
        <w:t xml:space="preserve">投标人：（盖章）</w:t>
      </w:r>
      <w:r/>
    </w:p>
    <w:p>
      <w:pPr>
        <w:pStyle w:val="1181"/>
        <w:spacing w:line="360" w:lineRule="auto"/>
        <w:rPr>
          <w:rFonts w:hint="eastAsia" w:hAnsi="宋体" w:eastAsia="宋体" w:cs="宋体"/>
          <w:sz w:val="21"/>
          <w:szCs w:val="21"/>
        </w:rPr>
      </w:pPr>
      <w:r>
        <w:rPr>
          <w:rFonts w:hint="eastAsia" w:hAnsi="宋体" w:eastAsia="宋体" w:cs="宋体"/>
          <w:sz w:val="21"/>
          <w:szCs w:val="21"/>
        </w:rPr>
        <w:t xml:space="preserve">法定代表人或代理人：（签字或盖章）</w:t>
      </w:r>
      <w:r/>
    </w:p>
    <w:p>
      <w:pPr>
        <w:pStyle w:val="872"/>
        <w:spacing w:line="360" w:lineRule="auto"/>
        <w:rPr>
          <w:rFonts w:hint="eastAsia" w:hAnsi="宋体" w:cs="宋体"/>
          <w:b/>
          <w:bCs/>
          <w:sz w:val="21"/>
          <w:szCs w:val="21"/>
        </w:rPr>
      </w:pPr>
      <w:r>
        <w:rPr>
          <w:rFonts w:hint="eastAsia" w:hAnsi="宋体" w:eastAsia="宋体" w:cs="宋体"/>
          <w:sz w:val="21"/>
          <w:szCs w:val="21"/>
        </w:rPr>
        <w:t xml:space="preserve">日期：      年    月    日</w:t>
      </w:r>
      <w:r/>
    </w:p>
    <w:p>
      <w:pPr>
        <w:pStyle w:val="872"/>
        <w:spacing w:line="360" w:lineRule="auto"/>
        <w:rPr>
          <w:rFonts w:hint="eastAsia" w:hAnsi="宋体" w:cs="宋体"/>
          <w:b/>
          <w:bCs/>
          <w:sz w:val="21"/>
          <w:szCs w:val="21"/>
        </w:rPr>
      </w:pPr>
      <w:r>
        <w:rPr>
          <w:rFonts w:hint="eastAsia" w:hAnsi="宋体" w:cs="宋体"/>
          <w:b/>
          <w:bCs/>
          <w:sz w:val="21"/>
          <w:szCs w:val="21"/>
        </w:rPr>
        <w:br w:type="page" w:clear="all"/>
      </w:r>
      <w:r/>
    </w:p>
    <w:p>
      <w:pPr>
        <w:jc w:val="center"/>
        <w:spacing w:line="360" w:lineRule="auto"/>
        <w:rPr>
          <w:rFonts w:hint="eastAsia" w:ascii="宋体" w:hAnsi="宋体" w:cs="宋体"/>
          <w:b/>
          <w:bCs/>
          <w:sz w:val="21"/>
          <w:szCs w:val="21"/>
          <w:lang w:bidi="ar"/>
        </w:rPr>
      </w:pPr>
      <w:r>
        <w:rPr>
          <w:rFonts w:hAnsi="宋体" w:cs="宋体"/>
          <w:b/>
          <w:bCs/>
          <w:color w:val="000000"/>
          <w:sz w:val="21"/>
          <w:szCs w:val="21"/>
        </w:rPr>
        <w:t xml:space="preserve">投标</w:t>
      </w:r>
      <w:r>
        <w:rPr>
          <w:rFonts w:hint="eastAsia" w:ascii="宋体" w:hAnsi="宋体" w:cs="宋体"/>
          <w:b/>
          <w:bCs/>
          <w:sz w:val="21"/>
          <w:szCs w:val="21"/>
          <w:lang w:bidi="ar"/>
        </w:rPr>
        <w:t xml:space="preserve">分项报价</w:t>
      </w:r>
      <w:r/>
    </w:p>
    <w:p>
      <w:pPr>
        <w:spacing w:line="360" w:lineRule="auto"/>
        <w:rPr>
          <w:rFonts w:hint="eastAsia" w:ascii="宋体" w:hAnsi="宋体" w:cs="宋体"/>
          <w:sz w:val="21"/>
          <w:szCs w:val="21"/>
          <w:lang w:bidi="ar"/>
        </w:rPr>
      </w:pPr>
      <w:r>
        <w:rPr>
          <w:rFonts w:hint="eastAsia" w:ascii="宋体" w:hAnsi="宋体" w:cs="宋体"/>
          <w:sz w:val="21"/>
          <w:szCs w:val="21"/>
          <w:lang w:bidi="ar"/>
        </w:rPr>
        <w:t xml:space="preserve">项目编号：</w:t>
      </w:r>
      <w:r/>
    </w:p>
    <w:p>
      <w:pPr>
        <w:spacing w:line="360" w:lineRule="auto"/>
        <w:rPr>
          <w:rFonts w:hint="eastAsia" w:ascii="宋体" w:hAnsi="宋体" w:cs="宋体"/>
          <w:sz w:val="21"/>
          <w:szCs w:val="21"/>
        </w:rPr>
      </w:pPr>
      <w:r>
        <w:rPr>
          <w:rFonts w:hint="eastAsia" w:ascii="宋体" w:hAnsi="宋体" w:cs="宋体"/>
          <w:sz w:val="21"/>
          <w:szCs w:val="21"/>
        </w:rPr>
        <w:t xml:space="preserve">分包号：采购包3</w:t>
      </w:r>
      <w:r/>
    </w:p>
    <w:tbl>
      <w:tblPr>
        <w:tblStyle w:val="1197"/>
        <w:tblW w:w="9350" w:type="dxa"/>
        <w:jc w:val="center"/>
        <w:tblLook w:val="04A0" w:firstRow="1" w:lastRow="0" w:firstColumn="1" w:lastColumn="0" w:noHBand="0" w:noVBand="1"/>
      </w:tblPr>
      <w:tblGrid>
        <w:gridCol w:w="1045"/>
        <w:gridCol w:w="2211"/>
        <w:gridCol w:w="1593"/>
        <w:gridCol w:w="1272"/>
        <w:gridCol w:w="933"/>
        <w:gridCol w:w="1193"/>
        <w:gridCol w:w="1103"/>
      </w:tblGrid>
      <w:tr>
        <w:trPr>
          <w:jc w:val="center"/>
          <w:trHeight w:val="454"/>
        </w:trPr>
        <w:tc>
          <w:tcPr>
            <w:tcW w:w="1045"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br w:type="page" w:clear="all"/>
              <w:t xml:space="preserve">标段</w:t>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涉及社区</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使用面积（㎡）</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最高限价</w:t>
            </w:r>
            <w:r/>
          </w:p>
          <w:p>
            <w:pPr>
              <w:jc w:val="center"/>
              <w:widowControl w:val="off"/>
              <w:rPr>
                <w:rFonts w:hint="eastAsia" w:ascii="宋体" w:hAnsi="宋体" w:cs="宋体"/>
                <w:sz w:val="21"/>
                <w:szCs w:val="21"/>
              </w:rPr>
            </w:pPr>
            <w:r>
              <w:rPr>
                <w:rFonts w:hint="eastAsia" w:ascii="宋体" w:hAnsi="宋体" w:cs="宋体"/>
                <w:sz w:val="21"/>
                <w:szCs w:val="21"/>
              </w:rPr>
              <w:t xml:space="preserve">（万元）</w:t>
            </w:r>
            <w:r/>
          </w:p>
        </w:tc>
        <w:tc>
          <w:tcPr>
            <w:tcW w:w="93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优惠率（%）</w:t>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投标报价（万元）</w:t>
            </w:r>
            <w:r/>
          </w:p>
        </w:tc>
        <w:tc>
          <w:tcPr>
            <w:tcW w:w="110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备注</w:t>
            </w:r>
            <w:r/>
          </w:p>
        </w:tc>
      </w:tr>
      <w:tr>
        <w:trPr>
          <w:jc w:val="center"/>
          <w:trHeight w:val="454"/>
        </w:trPr>
        <w:tc>
          <w:tcPr>
            <w:tcW w:w="1045" w:type="dxa"/>
            <w:vAlign w:val="center"/>
            <w:vMerge w:val="restart"/>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三标段</w:t>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古塘社区日间照料服务中心</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250</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933" w:type="dxa"/>
            <w:vAlign w:val="center"/>
            <w:vMerge w:val="restart"/>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03" w:type="dxa"/>
            <w:vAlign w:val="center"/>
            <w:vMerge w:val="restart"/>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合同履行期间，日照场所面积可能会调整</w:t>
            </w:r>
            <w:r/>
          </w:p>
        </w:tc>
      </w:tr>
      <w:tr>
        <w:trPr>
          <w:jc w:val="center"/>
          <w:trHeight w:val="454"/>
        </w:trPr>
        <w:tc>
          <w:tcPr>
            <w:tcW w:w="1045" w:type="dxa"/>
            <w:vAlign w:val="center"/>
            <w:vMerge w:val="continue"/>
            <w:textDirection w:val="lrTb"/>
            <w:noWrap w:val="false"/>
          </w:tcPr>
          <w:p>
            <w:pPr>
              <w:jc w:val="both"/>
              <w:widowControl w:val="off"/>
              <w:rPr>
                <w:rFonts w:hint="eastAsia" w:ascii="宋体" w:hAnsi="宋体" w:cs="宋体"/>
                <w:sz w:val="21"/>
                <w:szCs w:val="21"/>
              </w:rPr>
            </w:pPr>
            <w:r>
              <w:rPr>
                <w:rFonts w:hint="eastAsia" w:ascii="宋体" w:hAnsi="宋体" w:cs="宋体"/>
                <w:sz w:val="21"/>
                <w:szCs w:val="21"/>
              </w:rPr>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德兴社区日间照料服务中心</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220</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933"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03"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549"/>
        </w:trPr>
        <w:tc>
          <w:tcPr>
            <w:tcW w:w="1045"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2211"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西郊社区日间照料服务中心</w:t>
            </w:r>
            <w:r/>
          </w:p>
        </w:tc>
        <w:tc>
          <w:tcPr>
            <w:tcW w:w="15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590</w:t>
            </w:r>
            <w:r/>
          </w:p>
        </w:tc>
        <w:tc>
          <w:tcPr>
            <w:tcW w:w="1272"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15</w:t>
            </w:r>
            <w:r/>
          </w:p>
        </w:tc>
        <w:tc>
          <w:tcPr>
            <w:tcW w:w="933"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93"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103" w:type="dxa"/>
            <w:vAlign w:val="center"/>
            <w:vMerge w:val="continue"/>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549"/>
        </w:trPr>
        <w:tc>
          <w:tcPr>
            <w:gridSpan w:val="7"/>
            <w:tcW w:w="93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两年合计金额为：</w:t>
            </w:r>
            <w:r/>
          </w:p>
        </w:tc>
      </w:tr>
    </w:tbl>
    <w:p>
      <w:pPr>
        <w:spacing w:line="360" w:lineRule="auto"/>
        <w:rPr>
          <w:rFonts w:hint="eastAsia" w:ascii="宋体" w:hAnsi="宋体" w:cs="宋体"/>
          <w:b/>
          <w:sz w:val="21"/>
          <w:szCs w:val="21"/>
        </w:rPr>
      </w:pPr>
      <w:r>
        <w:rPr>
          <w:rFonts w:hint="eastAsia" w:ascii="宋体" w:hAnsi="宋体" w:cs="宋体"/>
          <w:b/>
          <w:sz w:val="21"/>
          <w:szCs w:val="21"/>
        </w:rPr>
      </w:r>
      <w:r/>
    </w:p>
    <w:p>
      <w:pPr>
        <w:spacing w:line="360" w:lineRule="auto"/>
        <w:rPr>
          <w:rFonts w:hint="eastAsia" w:ascii="宋体" w:hAnsi="宋体" w:cs="宋体"/>
          <w:b/>
          <w:sz w:val="21"/>
          <w:szCs w:val="21"/>
        </w:rPr>
      </w:pPr>
      <w:r>
        <w:rPr>
          <w:rFonts w:hint="eastAsia" w:ascii="宋体" w:hAnsi="宋体" w:cs="宋体"/>
          <w:b/>
          <w:sz w:val="21"/>
          <w:szCs w:val="21"/>
        </w:rPr>
      </w:r>
      <w:r/>
    </w:p>
    <w:p>
      <w:pPr>
        <w:spacing w:line="360" w:lineRule="auto"/>
        <w:rPr>
          <w:rFonts w:hint="eastAsia" w:ascii="宋体" w:hAnsi="宋体" w:cs="宋体"/>
          <w:b/>
          <w:sz w:val="21"/>
          <w:szCs w:val="21"/>
        </w:rPr>
      </w:pPr>
      <w:r>
        <w:rPr>
          <w:rFonts w:hint="eastAsia" w:ascii="宋体" w:hAnsi="宋体" w:cs="宋体"/>
          <w:b/>
          <w:sz w:val="21"/>
          <w:szCs w:val="21"/>
        </w:rPr>
        <w:t xml:space="preserve">注：本表“优惠率”应与开标一览表投标优惠率一致。</w:t>
      </w:r>
      <w:r/>
    </w:p>
    <w:p>
      <w:pPr>
        <w:pStyle w:val="1181"/>
        <w:spacing w:line="360" w:lineRule="auto"/>
        <w:rPr>
          <w:rFonts w:hint="eastAsia" w:hAnsi="宋体" w:eastAsia="宋体" w:cs="宋体"/>
          <w:sz w:val="21"/>
          <w:szCs w:val="21"/>
        </w:rPr>
      </w:pPr>
      <w:r>
        <w:rPr>
          <w:rFonts w:hint="eastAsia" w:hAnsi="宋体" w:eastAsia="宋体" w:cs="宋体"/>
          <w:sz w:val="21"/>
          <w:szCs w:val="21"/>
        </w:rPr>
      </w:r>
      <w:r/>
    </w:p>
    <w:p>
      <w:pPr>
        <w:pStyle w:val="1181"/>
        <w:spacing w:line="360" w:lineRule="auto"/>
        <w:rPr>
          <w:rFonts w:hint="eastAsia" w:hAnsi="宋体" w:eastAsia="宋体" w:cs="宋体"/>
          <w:sz w:val="21"/>
          <w:szCs w:val="21"/>
        </w:rPr>
      </w:pPr>
      <w:r>
        <w:rPr>
          <w:rFonts w:hint="eastAsia" w:hAnsi="宋体" w:eastAsia="宋体" w:cs="宋体"/>
          <w:sz w:val="21"/>
          <w:szCs w:val="21"/>
        </w:rPr>
      </w:r>
      <w:r/>
    </w:p>
    <w:p>
      <w:pPr>
        <w:pStyle w:val="1181"/>
        <w:spacing w:line="360" w:lineRule="auto"/>
        <w:rPr>
          <w:rFonts w:hint="eastAsia" w:hAnsi="宋体" w:eastAsia="宋体" w:cs="宋体"/>
          <w:sz w:val="21"/>
          <w:szCs w:val="21"/>
        </w:rPr>
      </w:pPr>
      <w:r>
        <w:rPr>
          <w:rFonts w:hint="eastAsia" w:hAnsi="宋体" w:eastAsia="宋体" w:cs="宋体"/>
          <w:sz w:val="21"/>
          <w:szCs w:val="21"/>
        </w:rPr>
        <w:t xml:space="preserve">投标人：（盖章）</w:t>
      </w:r>
      <w:r/>
    </w:p>
    <w:p>
      <w:pPr>
        <w:pStyle w:val="1181"/>
        <w:spacing w:line="360" w:lineRule="auto"/>
        <w:rPr>
          <w:rFonts w:hint="eastAsia" w:hAnsi="宋体" w:eastAsia="宋体" w:cs="宋体"/>
          <w:sz w:val="21"/>
          <w:szCs w:val="21"/>
        </w:rPr>
      </w:pPr>
      <w:r>
        <w:rPr>
          <w:rFonts w:hint="eastAsia" w:hAnsi="宋体" w:eastAsia="宋体" w:cs="宋体"/>
          <w:sz w:val="21"/>
          <w:szCs w:val="21"/>
        </w:rPr>
        <w:t xml:space="preserve">法定代表人或代理人：（签字或盖章）</w:t>
      </w:r>
      <w:r/>
    </w:p>
    <w:p>
      <w:pPr>
        <w:pStyle w:val="872"/>
        <w:spacing w:line="360" w:lineRule="auto"/>
        <w:rPr>
          <w:rFonts w:hint="eastAsia" w:hAnsi="宋体" w:cs="宋体"/>
          <w:b/>
          <w:bCs/>
          <w:sz w:val="21"/>
          <w:szCs w:val="21"/>
        </w:rPr>
      </w:pPr>
      <w:r>
        <w:rPr>
          <w:rFonts w:hint="eastAsia" w:hAnsi="宋体" w:eastAsia="宋体" w:cs="宋体"/>
          <w:sz w:val="21"/>
          <w:szCs w:val="21"/>
        </w:rPr>
        <w:t xml:space="preserve">日期：      年    月    日</w:t>
      </w:r>
      <w:r/>
    </w:p>
    <w:p>
      <w:pPr>
        <w:pStyle w:val="872"/>
        <w:spacing w:line="360" w:lineRule="auto"/>
        <w:rPr>
          <w:rFonts w:hint="eastAsia" w:hAnsi="宋体" w:cs="宋体"/>
          <w:b/>
          <w:bCs/>
          <w:sz w:val="21"/>
          <w:szCs w:val="21"/>
        </w:rPr>
      </w:pPr>
      <w:r>
        <w:rPr>
          <w:rFonts w:hint="eastAsia" w:hAnsi="宋体" w:cs="宋体"/>
          <w:b/>
          <w:bCs/>
          <w:sz w:val="21"/>
          <w:szCs w:val="21"/>
        </w:rPr>
      </w:r>
      <w:r/>
    </w:p>
    <w:p>
      <w:pPr>
        <w:rPr>
          <w:rFonts w:hint="eastAsia" w:hAnsi="宋体" w:cs="宋体"/>
          <w:b/>
          <w:bCs/>
          <w:sz w:val="21"/>
          <w:szCs w:val="21"/>
        </w:rPr>
      </w:pPr>
      <w:r>
        <w:rPr>
          <w:rFonts w:hint="eastAsia" w:hAnsi="宋体" w:cs="宋体"/>
          <w:b/>
          <w:bCs/>
          <w:sz w:val="21"/>
          <w:szCs w:val="21"/>
        </w:rPr>
        <w:br w:type="page" w:clear="all"/>
      </w:r>
      <w:r/>
      <w:r/>
      <w:r/>
      <w:r>
        <w:rPr>
          <w:rFonts w:hint="eastAsia" w:hAnsi="宋体" w:cs="宋体"/>
          <w:b/>
          <w:bCs/>
          <w:sz w:val="21"/>
          <w:szCs w:val="21"/>
        </w:rPr>
        <w:t xml:space="preserve">三、</w:t>
      </w:r>
      <w:r/>
      <w:r/>
      <w:r/>
      <w:r/>
      <w:r/>
      <w:r>
        <w:rPr>
          <w:rFonts w:hint="eastAsia" w:hAnsi="宋体" w:cs="宋体"/>
          <w:b/>
          <w:bCs/>
          <w:sz w:val="21"/>
          <w:szCs w:val="21"/>
        </w:rPr>
        <w:t xml:space="preserve">关于资格文件的声明函</w:t>
      </w:r>
      <w:r/>
      <w:r/>
      <w:r/>
    </w:p>
    <w:p>
      <w:pPr>
        <w:pStyle w:val="856"/>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56"/>
        <w:ind w:firstLine="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关于资格文件的声明函</w:t>
      </w:r>
      <w:r/>
    </w:p>
    <w:p>
      <w:pPr>
        <w:pStyle w:val="85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cs="宋体"/>
          <w:sz w:val="21"/>
          <w:szCs w:val="21"/>
        </w:rPr>
      </w:pPr>
      <w:r>
        <w:rPr>
          <w:rFonts w:hint="eastAsia" w:ascii="宋体" w:hAnsi="宋体" w:cs="宋体"/>
          <w:sz w:val="21"/>
          <w:szCs w:val="21"/>
          <w:u w:val="single"/>
          <w:lang w:val="zh-CN"/>
        </w:rPr>
        <w:t xml:space="preserve">江苏鸿渐投资咨询管理有限公司</w:t>
      </w:r>
      <w:r>
        <w:rPr>
          <w:rFonts w:hint="eastAsia" w:ascii="宋体" w:hAnsi="宋体" w:cs="宋体"/>
          <w:sz w:val="21"/>
          <w:szCs w:val="21"/>
          <w:lang w:val="zh-CN"/>
        </w:rPr>
        <w:t xml:space="preserve">：</w:t>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本公司愿就由贵公司组织实施的编号为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投标人法定代表或代理人（签字或盖章）：</w:t>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cs="宋体"/>
          <w:b/>
          <w:bCs/>
          <w:szCs w:val="21"/>
        </w:rPr>
        <w:outlineLvl w:val="1"/>
      </w:pPr>
      <w:r>
        <w:rPr>
          <w:rFonts w:hint="eastAsia" w:ascii="宋体" w:hAnsi="宋体" w:cs="宋体"/>
          <w:sz w:val="21"/>
          <w:szCs w:val="21"/>
        </w:rPr>
        <w:br w:type="page" w:clear="all"/>
      </w:r>
      <w:r/>
      <w:r>
        <w:rPr>
          <w:rFonts w:hint="eastAsia" w:ascii="宋体" w:hAnsi="宋体" w:cs="宋体"/>
          <w:b/>
          <w:bCs/>
          <w:sz w:val="21"/>
          <w:szCs w:val="21"/>
        </w:rPr>
        <w:t xml:space="preserve">四、投标人情况表</w:t>
      </w:r>
      <w:r/>
      <w:r/>
      <w:r/>
    </w:p>
    <w:p>
      <w:pPr>
        <w:jc w:val="center"/>
        <w:spacing w:line="360" w:lineRule="auto"/>
        <w:rPr>
          <w:rFonts w:hint="eastAsia" w:ascii="宋体" w:hAnsi="宋体" w:cs="宋体"/>
          <w:b/>
          <w:bCs/>
          <w:szCs w:val="21"/>
        </w:rPr>
      </w:pPr>
      <w:r>
        <w:rPr>
          <w:rFonts w:hint="eastAsia" w:ascii="宋体" w:hAnsi="宋体" w:cs="宋体"/>
          <w:b/>
          <w:szCs w:val="21"/>
        </w:rPr>
        <w:t xml:space="preserve">投标人情况表</w:t>
      </w:r>
      <w:r/>
    </w:p>
    <w:tbl>
      <w:tblPr>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3060"/>
        <w:gridCol w:w="1980"/>
        <w:gridCol w:w="1461"/>
        <w:gridCol w:w="2056"/>
        <w:gridCol w:w="1082"/>
      </w:tblGrid>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980"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61"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3138"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980"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61"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3138"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6579"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980"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517"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082"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980" w:type="dxa"/>
            <w:vAlign w:val="center"/>
            <w:textDirection w:val="lrTb"/>
            <w:noWrap w:val="false"/>
          </w:tcPr>
          <w:p>
            <w:pPr>
              <w:pStyle w:val="85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461" w:type="dxa"/>
            <w:vAlign w:val="center"/>
            <w:textDirection w:val="lrTb"/>
            <w:noWrap w:val="false"/>
          </w:tcPr>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3138" w:type="dxa"/>
            <w:vAlign w:val="center"/>
            <w:textDirection w:val="lrTb"/>
            <w:noWrap w:val="false"/>
          </w:tcPr>
          <w:p>
            <w:pPr>
              <w:pStyle w:val="85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980" w:type="dxa"/>
            <w:vAlign w:val="center"/>
            <w:textDirection w:val="lrTb"/>
            <w:noWrap w:val="false"/>
          </w:tcPr>
          <w:p>
            <w:pPr>
              <w:pStyle w:val="85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461" w:type="dxa"/>
            <w:vAlign w:val="center"/>
            <w:textDirection w:val="lrTb"/>
            <w:noWrap w:val="false"/>
          </w:tcPr>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3138" w:type="dxa"/>
            <w:vAlign w:val="center"/>
            <w:textDirection w:val="lrTb"/>
            <w:noWrap w:val="false"/>
          </w:tcPr>
          <w:p>
            <w:pPr>
              <w:pStyle w:val="85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年          万元</w:t>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980"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年     万元</w:t>
            </w:r>
            <w:r/>
          </w:p>
        </w:tc>
        <w:tc>
          <w:tcPr>
            <w:tcW w:w="1461"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138"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0" w:type="dxa"/>
            <w:vAlign w:val="center"/>
            <w:textDirection w:val="lrTb"/>
            <w:noWrap w:val="false"/>
          </w:tcPr>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1461"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3138"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579"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579"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579"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579"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579"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7"/>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p>
        </w:tc>
        <w:tc>
          <w:tcPr>
            <w:gridSpan w:val="4"/>
            <w:tcW w:w="6579"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218"/>
        </w:trPr>
        <w:tc>
          <w:tcPr>
            <w:tcW w:w="3060" w:type="dxa"/>
            <w:vAlign w:val="center"/>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579" w:type="dxa"/>
            <w:textDirection w:val="lrTb"/>
            <w:noWrap w:val="false"/>
          </w:tcPr>
          <w:p>
            <w:pPr>
              <w:pStyle w:val="85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cs="宋体"/>
          <w:bCs/>
          <w:sz w:val="21"/>
          <w:szCs w:val="21"/>
        </w:rPr>
      </w:pPr>
      <w:r>
        <w:rPr>
          <w:rFonts w:hint="eastAsia" w:ascii="宋体" w:hAnsi="宋体" w:cs="宋体"/>
          <w:bCs/>
          <w:sz w:val="21"/>
          <w:szCs w:val="21"/>
        </w:rPr>
        <w:t xml:space="preserve">投标人：（盖章）</w:t>
      </w:r>
      <w:r/>
    </w:p>
    <w:p>
      <w:pPr>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p>
    <w:p>
      <w:pPr>
        <w:spacing w:line="360" w:lineRule="auto"/>
        <w:rPr>
          <w:rFonts w:hint="eastAsia" w:ascii="宋体" w:hAnsi="宋体" w:cs="宋体"/>
          <w:bCs/>
          <w:sz w:val="21"/>
          <w:szCs w:val="21"/>
        </w:rPr>
      </w:pPr>
      <w:r>
        <w:rPr>
          <w:rFonts w:hint="eastAsia" w:ascii="宋体" w:hAnsi="宋体" w:cs="宋体"/>
          <w:bCs/>
          <w:sz w:val="21"/>
          <w:szCs w:val="21"/>
        </w:rPr>
        <w:t xml:space="preserve">日期：      年    月    日</w:t>
      </w:r>
      <w:r/>
    </w:p>
    <w:p>
      <w:pPr>
        <w:rPr>
          <w:rFonts w:hint="eastAsia" w:ascii="宋体" w:hAnsi="宋体" w:cs="宋体"/>
          <w:b/>
          <w:sz w:val="21"/>
          <w:szCs w:val="21"/>
        </w:rPr>
      </w:pPr>
      <w:r>
        <w:rPr>
          <w:rFonts w:hint="eastAsia" w:ascii="宋体" w:hAnsi="宋体" w:cs="宋体"/>
          <w:b/>
          <w:sz w:val="21"/>
          <w:szCs w:val="21"/>
        </w:rPr>
      </w:r>
      <w:r/>
    </w:p>
    <w:p>
      <w:pPr>
        <w:rPr>
          <w:rFonts w:hint="eastAsia" w:ascii="宋体" w:hAnsi="宋体" w:cs="宋体"/>
          <w:b/>
          <w:sz w:val="21"/>
          <w:szCs w:val="21"/>
        </w:rPr>
        <w:outlineLvl w:val="1"/>
      </w:pPr>
      <w:r>
        <w:rPr>
          <w:rFonts w:hint="eastAsia" w:ascii="宋体" w:hAnsi="宋体" w:cs="宋体"/>
          <w:b/>
          <w:sz w:val="21"/>
          <w:szCs w:val="21"/>
        </w:rPr>
        <w:br w:type="page" w:clear="all"/>
      </w:r>
      <w:r/>
      <w:r/>
      <w:r/>
      <w:r>
        <w:rPr>
          <w:rFonts w:hint="eastAsia" w:ascii="宋体" w:hAnsi="宋体" w:cs="宋体"/>
          <w:b/>
          <w:sz w:val="21"/>
          <w:szCs w:val="21"/>
        </w:rPr>
        <w:t xml:space="preserve">五、</w:t>
      </w:r>
      <w:r>
        <w:rPr>
          <w:rFonts w:hint="eastAsia" w:ascii="宋体" w:hAnsi="宋体" w:cs="宋体"/>
          <w:b/>
          <w:sz w:val="21"/>
          <w:szCs w:val="21"/>
        </w:rPr>
        <w:t xml:space="preserve">法定代表人授权委托书</w:t>
      </w:r>
      <w:r/>
      <w:r/>
      <w:r/>
      <w:r/>
    </w:p>
    <w:p>
      <w:pPr>
        <w:pStyle w:val="85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6"/>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85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（单位名称）的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（姓名）为我公司代理人，以本公司的名义参加江苏鸿渐投资咨询管理有限公司组织实施的编号为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号的招标活动。代理人在开标、评标、合同谈判过程中所签署的一切文件和处理与这有关的一切事务，我均予以承认。</w:t>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r/>
      <w:r/>
    </w:p>
    <w:p>
      <w:pPr>
        <w:pStyle w:val="872"/>
        <w:spacing w:line="360" w:lineRule="auto"/>
        <w:rPr>
          <w:rFonts w:hint="eastAsia" w:hAnsi="宋体" w:eastAsia="宋体" w:cs="宋体"/>
          <w:b/>
          <w:sz w:val="21"/>
          <w:szCs w:val="21"/>
        </w:rPr>
        <w:outlineLvl w:val="1"/>
      </w:pPr>
      <w:r>
        <w:rPr>
          <w:rFonts w:hint="eastAsia" w:hAnsi="宋体" w:eastAsia="宋体" w:cs="宋体"/>
          <w:sz w:val="21"/>
          <w:szCs w:val="21"/>
        </w:rPr>
        <w:br w:type="page" w:clear="all"/>
      </w:r>
      <w:r/>
      <w:r>
        <w:rPr>
          <w:rFonts w:hint="eastAsia" w:hAnsi="宋体" w:eastAsia="宋体" w:cs="宋体"/>
          <w:b/>
          <w:sz w:val="21"/>
          <w:szCs w:val="21"/>
        </w:rPr>
        <w:t xml:space="preserve">六、中小企业声明函</w:t>
      </w:r>
      <w:r/>
      <w:r/>
      <w:r/>
    </w:p>
    <w:p>
      <w:pPr>
        <w:jc w:val="center"/>
        <w:spacing w:line="360" w:lineRule="auto"/>
        <w:rPr>
          <w:rFonts w:hint="eastAsia" w:ascii="宋体" w:hAnsi="宋体" w:cs="宋体"/>
          <w:b/>
          <w:sz w:val="21"/>
          <w:szCs w:val="21"/>
          <w:lang w:val="zh-CN"/>
        </w:rPr>
      </w:pPr>
      <w:r>
        <w:rPr>
          <w:rFonts w:hint="eastAsia" w:ascii="宋体" w:hAnsi="宋体" w:cs="宋体"/>
          <w:b/>
          <w:sz w:val="21"/>
          <w:szCs w:val="21"/>
          <w:lang w:val="zh-CN"/>
        </w:rPr>
      </w:r>
      <w:r/>
    </w:p>
    <w:p>
      <w:pPr>
        <w:jc w:val="center"/>
        <w:rPr>
          <w:rFonts w:hint="eastAsia" w:ascii="宋体" w:hAnsi="宋体" w:cs="宋体"/>
          <w:sz w:val="21"/>
          <w:szCs w:val="21"/>
        </w:rPr>
      </w:pPr>
      <w:r>
        <w:rPr>
          <w:rFonts w:hint="eastAsia" w:ascii="宋体" w:hAnsi="宋体" w:cs="宋体"/>
          <w:sz w:val="21"/>
          <w:szCs w:val="21"/>
        </w:rPr>
        <w:t xml:space="preserve">中小企业声明函</w:t>
      </w:r>
      <w:r/>
    </w:p>
    <w:p>
      <w:pPr>
        <w:jc w:val="center"/>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sz w:val="21"/>
          <w:szCs w:val="21"/>
        </w:rPr>
      </w:pPr>
      <w:r>
        <w:rPr>
          <w:rFonts w:hint="eastAsia" w:ascii="宋体" w:hAnsi="宋体" w:cs="宋体"/>
          <w:sz w:val="21"/>
          <w:szCs w:val="21"/>
        </w:rPr>
        <w:t xml:space="preserve">本公司（联合体）郑重声明，根据《政府采购促进中小企业发展管理办法》（财库﹝2020﹞46号）的规定，本公司（联合体）参加</w:t>
      </w:r>
      <w:r>
        <w:rPr>
          <w:rFonts w:hint="eastAsia" w:ascii="宋体" w:hAnsi="宋体" w:cs="宋体"/>
          <w:sz w:val="21"/>
          <w:szCs w:val="21"/>
          <w:u w:val="single"/>
        </w:rPr>
        <w:t xml:space="preserve">                  </w:t>
      </w:r>
      <w:r>
        <w:rPr>
          <w:rFonts w:hint="eastAsia" w:ascii="宋体" w:hAnsi="宋体" w:cs="宋体"/>
          <w:sz w:val="21"/>
          <w:szCs w:val="21"/>
        </w:rPr>
        <w:t xml:space="preserve">（单位名称）的 </w:t>
      </w:r>
      <w:r>
        <w:rPr>
          <w:rFonts w:hint="eastAsia" w:ascii="宋体" w:hAnsi="宋体" w:cs="宋体"/>
          <w:sz w:val="21"/>
          <w:szCs w:val="21"/>
          <w:u w:val="single"/>
        </w:rPr>
        <w:t xml:space="preserve">                     </w:t>
      </w:r>
      <w:r>
        <w:rPr>
          <w:rFonts w:hint="eastAsia" w:ascii="宋体" w:hAnsi="宋体" w:cs="宋体"/>
          <w:sz w:val="21"/>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spacing w:line="360" w:lineRule="auto"/>
        <w:rPr>
          <w:rFonts w:hint="eastAsia" w:ascii="宋体" w:hAnsi="宋体" w:cs="宋体"/>
          <w:sz w:val="21"/>
          <w:szCs w:val="21"/>
          <w:u w:val="single"/>
        </w:rPr>
      </w:pPr>
      <w:r>
        <w:rPr>
          <w:rFonts w:hint="eastAsia" w:ascii="宋体" w:hAnsi="宋体" w:cs="宋体"/>
          <w:sz w:val="21"/>
          <w:szCs w:val="21"/>
        </w:rPr>
        <w:t xml:space="preserve">1.</w:t>
      </w:r>
      <w:r>
        <w:rPr>
          <w:rFonts w:hint="eastAsia" w:ascii="宋体" w:hAnsi="宋体" w:cs="宋体"/>
          <w:sz w:val="21"/>
          <w:szCs w:val="21"/>
          <w:u w:val="single"/>
        </w:rPr>
        <w:t xml:space="preserve">（标的名称及标段号）</w:t>
      </w:r>
      <w:r>
        <w:rPr>
          <w:rFonts w:hint="eastAsia" w:ascii="宋体" w:hAnsi="宋体" w:cs="宋体"/>
          <w:sz w:val="21"/>
          <w:szCs w:val="21"/>
        </w:rPr>
        <w:t xml:space="preserve">，属于</w:t>
      </w:r>
      <w:r>
        <w:rPr>
          <w:rFonts w:hint="eastAsia" w:ascii="宋体" w:hAnsi="宋体" w:cs="宋体"/>
          <w:sz w:val="21"/>
          <w:szCs w:val="21"/>
          <w:u w:val="single"/>
        </w:rPr>
        <w:t xml:space="preserve">其他未列明行业（采购文件中明确的所属行业）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p>
    <w:p>
      <w:pPr>
        <w:spacing w:line="360" w:lineRule="auto"/>
        <w:rPr>
          <w:rFonts w:hint="eastAsia" w:ascii="宋体" w:hAnsi="宋体" w:cs="宋体"/>
          <w:sz w:val="21"/>
          <w:szCs w:val="21"/>
          <w:u w:val="single"/>
        </w:rPr>
      </w:pPr>
      <w:r>
        <w:rPr>
          <w:rFonts w:hint="eastAsia" w:ascii="宋体" w:hAnsi="宋体" w:cs="宋体"/>
          <w:sz w:val="21"/>
          <w:szCs w:val="21"/>
        </w:rPr>
        <w:t xml:space="preserve">2.</w:t>
      </w:r>
      <w:r>
        <w:rPr>
          <w:rFonts w:hint="eastAsia" w:ascii="宋体" w:hAnsi="宋体" w:cs="宋体"/>
          <w:sz w:val="21"/>
          <w:szCs w:val="21"/>
          <w:u w:val="single"/>
        </w:rPr>
        <w:t xml:space="preserve">（标的名称及标段号）</w:t>
      </w:r>
      <w:r>
        <w:rPr>
          <w:rFonts w:hint="eastAsia" w:ascii="宋体" w:hAnsi="宋体" w:cs="宋体"/>
          <w:sz w:val="21"/>
          <w:szCs w:val="21"/>
        </w:rPr>
        <w:t xml:space="preserve">，属于</w:t>
      </w:r>
      <w:r>
        <w:rPr>
          <w:rFonts w:hint="eastAsia" w:ascii="宋体" w:hAnsi="宋体" w:cs="宋体"/>
          <w:sz w:val="21"/>
          <w:szCs w:val="21"/>
          <w:u w:val="single"/>
        </w:rPr>
        <w:t xml:space="preserve">其他未列明行业（采购文件中明确的所属行业）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p>
    <w:p>
      <w:pPr>
        <w:spacing w:line="360" w:lineRule="auto"/>
        <w:rPr>
          <w:rFonts w:hint="eastAsia" w:ascii="宋体" w:hAnsi="宋体" w:cs="宋体"/>
          <w:sz w:val="21"/>
          <w:szCs w:val="21"/>
        </w:rPr>
      </w:pPr>
      <w:r>
        <w:rPr>
          <w:rFonts w:hint="eastAsia" w:ascii="宋体" w:hAnsi="宋体" w:cs="宋体"/>
          <w:sz w:val="21"/>
          <w:szCs w:val="21"/>
        </w:rPr>
        <w:t xml:space="preserve">……</w:t>
      </w:r>
      <w:r/>
    </w:p>
    <w:p>
      <w:pPr>
        <w:spacing w:line="360" w:lineRule="auto"/>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right="1260"/>
        <w:jc w:val="right"/>
        <w:spacing w:line="360" w:lineRule="auto"/>
        <w:rPr>
          <w:rFonts w:hint="eastAsia" w:ascii="宋体" w:hAnsi="宋体" w:cs="宋体"/>
          <w:sz w:val="21"/>
          <w:szCs w:val="21"/>
        </w:rPr>
      </w:pPr>
      <w:r>
        <w:rPr>
          <w:rFonts w:hint="eastAsia" w:ascii="宋体" w:hAnsi="宋体" w:cs="宋体"/>
          <w:sz w:val="21"/>
          <w:szCs w:val="21"/>
        </w:rPr>
        <w:t xml:space="preserve">企业名称（签章）：</w:t>
      </w:r>
      <w:r/>
    </w:p>
    <w:p>
      <w:pPr>
        <w:ind w:right="840"/>
        <w:jc w:val="center"/>
        <w:spacing w:line="360" w:lineRule="auto"/>
        <w:rPr>
          <w:rFonts w:hint="eastAsia" w:ascii="宋体" w:hAnsi="宋体" w:cs="宋体"/>
          <w:sz w:val="21"/>
          <w:szCs w:val="21"/>
        </w:rPr>
      </w:pPr>
      <w:r>
        <w:rPr>
          <w:rFonts w:hint="eastAsia" w:ascii="宋体" w:hAnsi="宋体" w:cs="宋体"/>
          <w:sz w:val="21"/>
          <w:szCs w:val="21"/>
        </w:rPr>
        <w:t xml:space="preserve">                                               日期：</w:t>
      </w:r>
      <w:r/>
    </w:p>
    <w:p>
      <w:pPr>
        <w:spacing w:line="360" w:lineRule="auto"/>
        <w:rPr>
          <w:rFonts w:hint="eastAsia" w:ascii="宋体" w:hAnsi="宋体" w:cs="宋体"/>
          <w:sz w:val="21"/>
          <w:szCs w:val="21"/>
          <w:lang w:val="zh-CN"/>
        </w:rPr>
      </w:pPr>
      <w:r>
        <w:rPr>
          <w:rFonts w:hint="eastAsia" w:ascii="宋体" w:hAnsi="宋体" w:cs="宋体"/>
          <w:sz w:val="21"/>
          <w:szCs w:val="21"/>
          <w:lang w:val="zh-CN"/>
        </w:rPr>
        <w:t xml:space="preserve">注：1</w:t>
      </w:r>
      <w:r>
        <w:rPr>
          <w:rFonts w:hint="eastAsia" w:ascii="宋体" w:hAnsi="宋体" w:cs="宋体"/>
          <w:sz w:val="21"/>
          <w:szCs w:val="21"/>
        </w:rPr>
        <w:t xml:space="preserve">.</w:t>
      </w:r>
      <w:r>
        <w:rPr>
          <w:rFonts w:hint="eastAsia" w:ascii="宋体" w:hAnsi="宋体" w:cs="宋体"/>
          <w:sz w:val="21"/>
          <w:szCs w:val="21"/>
          <w:lang w:val="zh-CN"/>
        </w:rPr>
        <w:t xml:space="preserve">中小企业划分标准详见“工信部联企业〔2011〕300号通知中的《中小企业划型标准规定》。</w:t>
      </w:r>
      <w:r/>
    </w:p>
    <w:p>
      <w:pPr>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zh-CN"/>
        </w:rPr>
        <w:t xml:space="preserve">本项目所属行业</w:t>
      </w:r>
      <w:r>
        <w:rPr>
          <w:rFonts w:hint="eastAsia" w:ascii="宋体" w:hAnsi="宋体" w:cs="宋体"/>
          <w:b/>
          <w:bCs/>
          <w:sz w:val="21"/>
          <w:szCs w:val="21"/>
          <w:lang w:val="zh-CN"/>
        </w:rPr>
        <w:t xml:space="preserve">：</w:t>
      </w:r>
      <w:r>
        <w:rPr>
          <w:rFonts w:hint="eastAsia" w:ascii="宋体" w:hAnsi="宋体" w:cs="宋体"/>
          <w:b/>
          <w:bCs/>
          <w:sz w:val="21"/>
          <w:szCs w:val="21"/>
        </w:rPr>
        <w:t xml:space="preserve">（十六）其他未列明行业</w:t>
      </w:r>
      <w:r/>
    </w:p>
    <w:p>
      <w:pPr>
        <w:spacing w:line="360" w:lineRule="auto"/>
        <w:rPr>
          <w:rFonts w:hint="eastAsia"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供应商</w:t>
      </w:r>
      <w:r>
        <w:rPr>
          <w:rFonts w:hint="eastAsia" w:ascii="宋体" w:hAnsi="宋体" w:cs="宋体"/>
          <w:sz w:val="21"/>
          <w:szCs w:val="21"/>
        </w:rPr>
        <w:t xml:space="preserve">应对</w:t>
      </w:r>
      <w:r>
        <w:rPr>
          <w:rFonts w:hint="eastAsia" w:ascii="宋体" w:hAnsi="宋体" w:cs="宋体"/>
          <w:sz w:val="21"/>
          <w:szCs w:val="21"/>
          <w:lang w:val="zh-CN"/>
        </w:rPr>
        <w:t xml:space="preserve">照</w:t>
      </w:r>
      <w:r>
        <w:rPr>
          <w:rFonts w:hint="eastAsia" w:ascii="宋体" w:hAnsi="宋体" w:cs="宋体"/>
          <w:sz w:val="21"/>
          <w:szCs w:val="21"/>
        </w:rPr>
        <w:t xml:space="preserve">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r/>
    </w:p>
    <w:p>
      <w:pPr>
        <w:spacing w:line="360" w:lineRule="auto"/>
        <w:rPr>
          <w:rFonts w:hint="eastAsia" w:ascii="宋体" w:hAnsi="宋体" w:cs="宋体"/>
          <w:sz w:val="21"/>
          <w:szCs w:val="21"/>
          <w:lang w:val="zh-CN"/>
        </w:rPr>
      </w:pPr>
      <w:r>
        <w:rPr>
          <w:rFonts w:hint="eastAsia" w:ascii="宋体" w:hAnsi="宋体" w:cs="宋体"/>
          <w:sz w:val="21"/>
          <w:szCs w:val="21"/>
        </w:rPr>
        <w:t xml:space="preserve">4.依据《政府采购促进中小企业发展管理办法》规定享受扶持政策获得政府采购合同的，小微企业不得将合同分包给大中型企业，中型企业不得将合同分包给大型企业。</w:t>
      </w:r>
      <w:r/>
    </w:p>
    <w:p>
      <w:pPr>
        <w:spacing w:line="360" w:lineRule="auto"/>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lang w:val="zh-CN"/>
        </w:rPr>
        <w:t xml:space="preserve">从业人员、营业收入、资产总额填报上一-年度数据，</w:t>
      </w:r>
      <w:r>
        <w:rPr>
          <w:rFonts w:hint="eastAsia" w:ascii="宋体" w:hAnsi="宋体" w:cs="宋体"/>
          <w:sz w:val="21"/>
          <w:szCs w:val="21"/>
        </w:rPr>
        <w:t xml:space="preserve">无上一年度数据的新成立企业可不填报</w:t>
      </w:r>
      <w:r>
        <w:rPr>
          <w:rFonts w:hint="eastAsia" w:ascii="宋体" w:hAnsi="宋体" w:cs="宋体"/>
          <w:sz w:val="21"/>
          <w:szCs w:val="21"/>
          <w:lang w:val="zh-CN"/>
        </w:rPr>
        <w:t xml:space="preserve">。</w:t>
      </w:r>
      <w:r>
        <w:rPr>
          <w:rFonts w:hint="eastAsia" w:ascii="宋体" w:hAnsi="宋体" w:cs="宋体"/>
          <w:sz w:val="21"/>
          <w:szCs w:val="21"/>
        </w:rPr>
        <w:t xml:space="preserve">新成立企业无上一年度从业人员、营业收入和资产总额数据的，根据其出具的《中小企业声明函》认可其为中小企业。</w:t>
      </w:r>
      <w:r/>
    </w:p>
    <w:p>
      <w:pPr>
        <w:spacing w:line="360" w:lineRule="auto"/>
        <w:rPr>
          <w:rFonts w:hint="eastAsia" w:ascii="宋体" w:hAnsi="宋体" w:cs="宋体"/>
          <w:sz w:val="21"/>
          <w:szCs w:val="21"/>
        </w:rPr>
      </w:pPr>
      <w:r>
        <w:rPr>
          <w:rFonts w:hint="eastAsia" w:ascii="宋体" w:hAnsi="宋体" w:cs="宋体"/>
          <w:sz w:val="21"/>
          <w:szCs w:val="21"/>
        </w:rPr>
        <w:t xml:space="preserve">6.供应商提供的声明函内容不实的，依照《中华人民共和国政府采购法》、《中华人民共和国政府采购法实施条例》、《政府采购促进中小企业发展管理办法》（财库〔2020〕46号等法律法规规定追究法律责任。</w:t>
      </w:r>
      <w:r/>
    </w:p>
    <w:p>
      <w:pPr>
        <w:spacing w:line="360" w:lineRule="auto"/>
        <w:rPr>
          <w:rFonts w:hint="eastAsia" w:ascii="宋体" w:hAnsi="宋体" w:cs="宋体"/>
          <w:b/>
          <w:bCs/>
          <w:sz w:val="21"/>
          <w:szCs w:val="21"/>
          <w:lang w:bidi="ar"/>
        </w:rPr>
        <w:outlineLvl w:val="1"/>
      </w:pPr>
      <w:r>
        <w:rPr>
          <w:rFonts w:hint="eastAsia" w:ascii="宋体" w:hAnsi="宋体" w:cs="宋体"/>
          <w:sz w:val="21"/>
          <w:szCs w:val="21"/>
          <w:lang w:val="zh-CN"/>
        </w:rPr>
        <w:br w:type="page" w:clear="all"/>
      </w:r>
      <w:r>
        <w:rPr>
          <w:rFonts w:hint="eastAsia" w:ascii="宋体" w:hAnsi="宋体" w:cs="宋体"/>
          <w:b/>
          <w:bCs/>
          <w:sz w:val="21"/>
          <w:szCs w:val="21"/>
          <w:lang w:bidi="ar"/>
        </w:rPr>
        <w:t xml:space="preserve">七、残疾人福利性单位声明函</w:t>
      </w:r>
      <w:r/>
    </w:p>
    <w:p>
      <w:pPr>
        <w:jc w:val="center"/>
        <w:spacing w:line="460" w:lineRule="exact"/>
        <w:rPr>
          <w:rFonts w:hint="eastAsia" w:ascii="宋体" w:hAnsi="宋体" w:cs="宋体"/>
          <w:bCs/>
          <w:sz w:val="21"/>
          <w:szCs w:val="21"/>
          <w:lang w:bidi="ar"/>
        </w:rPr>
      </w:pPr>
      <w:r>
        <w:rPr>
          <w:rFonts w:hint="eastAsia" w:ascii="宋体" w:hAnsi="宋体" w:cs="宋体"/>
          <w:bCs/>
          <w:sz w:val="21"/>
          <w:szCs w:val="21"/>
          <w:lang w:bidi="ar"/>
        </w:rPr>
        <w:t xml:space="preserve">残疾人福利性单位声明函</w:t>
      </w:r>
      <w:r/>
    </w:p>
    <w:p>
      <w:pPr>
        <w:spacing w:line="460" w:lineRule="exact"/>
        <w:rPr>
          <w:rFonts w:hint="eastAsia" w:ascii="宋体" w:hAnsi="宋体" w:cs="宋体"/>
          <w:bCs/>
          <w:sz w:val="21"/>
          <w:szCs w:val="21"/>
          <w:lang w:bidi="ar"/>
        </w:rPr>
      </w:pPr>
      <w:r>
        <w:rPr>
          <w:rFonts w:hint="eastAsia" w:ascii="宋体" w:hAnsi="宋体" w:cs="宋体"/>
          <w:bCs/>
          <w:sz w:val="21"/>
          <w:szCs w:val="21"/>
          <w:lang w:bidi="ar"/>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460" w:lineRule="exact"/>
        <w:rPr>
          <w:rFonts w:hint="eastAsia" w:ascii="宋体" w:hAnsi="宋体" w:cs="宋体"/>
          <w:bCs/>
          <w:sz w:val="21"/>
          <w:szCs w:val="21"/>
          <w:lang w:bidi="ar"/>
        </w:rPr>
      </w:pPr>
      <w:r>
        <w:rPr>
          <w:rFonts w:hint="eastAsia" w:ascii="宋体" w:hAnsi="宋体" w:cs="宋体"/>
          <w:bCs/>
          <w:sz w:val="21"/>
          <w:szCs w:val="21"/>
          <w:lang w:bidi="ar"/>
        </w:rPr>
        <w:t xml:space="preserve">本单位对上述声明的真实性负责。如有虚假，将依法承担相应责任。</w:t>
      </w:r>
      <w:r/>
    </w:p>
    <w:p>
      <w:pPr>
        <w:jc w:val="right"/>
        <w:spacing w:line="460" w:lineRule="exact"/>
        <w:rPr>
          <w:rFonts w:hint="eastAsia" w:ascii="宋体" w:hAnsi="宋体" w:cs="宋体"/>
          <w:bCs/>
          <w:sz w:val="21"/>
          <w:szCs w:val="21"/>
          <w:lang w:bidi="ar"/>
        </w:rPr>
      </w:pPr>
      <w:r>
        <w:rPr>
          <w:rFonts w:hint="eastAsia" w:ascii="宋体" w:hAnsi="宋体" w:cs="宋体"/>
          <w:bCs/>
          <w:sz w:val="21"/>
          <w:szCs w:val="21"/>
          <w:lang w:bidi="ar"/>
        </w:rPr>
        <w:t xml:space="preserve">单位名称（盖章）：</w:t>
      </w:r>
      <w:r/>
    </w:p>
    <w:p>
      <w:pPr>
        <w:jc w:val="center"/>
        <w:spacing w:line="460" w:lineRule="exact"/>
        <w:rPr>
          <w:rFonts w:hint="eastAsia" w:ascii="宋体" w:hAnsi="宋体" w:cs="宋体"/>
          <w:bCs/>
          <w:sz w:val="21"/>
          <w:szCs w:val="21"/>
          <w:lang w:bidi="ar"/>
        </w:rPr>
      </w:pPr>
      <w:r>
        <w:rPr>
          <w:rFonts w:hint="eastAsia" w:ascii="宋体" w:hAnsi="宋体" w:cs="宋体"/>
          <w:bCs/>
          <w:sz w:val="21"/>
          <w:szCs w:val="21"/>
          <w:lang w:bidi="ar"/>
        </w:rPr>
        <w:t xml:space="preserve">                                                             日  期：</w:t>
      </w:r>
      <w:r/>
    </w:p>
    <w:p>
      <w:pPr>
        <w:rPr>
          <w:rFonts w:hint="eastAsia" w:ascii="宋体" w:hAnsi="宋体" w:cs="宋体"/>
          <w:b/>
          <w:sz w:val="21"/>
          <w:szCs w:val="21"/>
        </w:rPr>
        <w:outlineLvl w:val="1"/>
      </w:pPr>
      <w:r>
        <w:rPr>
          <w:rFonts w:hint="eastAsia" w:ascii="宋体" w:hAnsi="宋体" w:cs="宋体"/>
          <w:b/>
          <w:sz w:val="21"/>
          <w:szCs w:val="21"/>
        </w:rPr>
        <w:br w:type="page" w:clear="all"/>
      </w:r>
      <w:r>
        <w:rPr>
          <w:rFonts w:hint="eastAsia" w:ascii="宋体" w:hAnsi="宋体" w:cs="宋体"/>
          <w:b/>
          <w:sz w:val="21"/>
          <w:szCs w:val="21"/>
        </w:rPr>
        <w:t xml:space="preserve">八、投标函</w:t>
      </w:r>
      <w:r/>
      <w:r/>
      <w:r/>
      <w:r/>
      <w:r/>
    </w:p>
    <w:p>
      <w:pPr>
        <w:pStyle w:val="1181"/>
        <w:jc w:val="center"/>
        <w:spacing w:line="340" w:lineRule="exact"/>
        <w:rPr>
          <w:rFonts w:hint="eastAsia" w:hAnsi="宋体" w:eastAsia="宋体" w:cs="宋体"/>
          <w:b/>
          <w:sz w:val="21"/>
          <w:szCs w:val="21"/>
        </w:rPr>
      </w:pPr>
      <w:r>
        <w:rPr>
          <w:rFonts w:hint="eastAsia" w:hAnsi="宋体" w:eastAsia="宋体" w:cs="宋体"/>
          <w:b/>
          <w:sz w:val="21"/>
          <w:szCs w:val="21"/>
        </w:rPr>
        <w:t xml:space="preserve">投标函</w:t>
      </w:r>
      <w:r/>
    </w:p>
    <w:p>
      <w:pPr>
        <w:pStyle w:val="1181"/>
        <w:spacing w:line="360" w:lineRule="auto"/>
        <w:rPr>
          <w:rFonts w:hint="eastAsia" w:hAnsi="宋体" w:eastAsia="宋体" w:cs="宋体"/>
          <w:b/>
          <w:sz w:val="21"/>
          <w:szCs w:val="21"/>
        </w:rPr>
      </w:pPr>
      <w:r>
        <w:rPr>
          <w:rFonts w:hint="eastAsia" w:hAnsi="宋体" w:eastAsia="宋体" w:cs="宋体"/>
          <w:sz w:val="21"/>
          <w:szCs w:val="21"/>
          <w:u w:val="single"/>
        </w:rPr>
        <w:t xml:space="preserve">江苏鸿渐投资咨询管理有限公司</w:t>
      </w:r>
      <w:r>
        <w:rPr>
          <w:rFonts w:hint="eastAsia" w:hAnsi="宋体" w:eastAsia="宋体" w:cs="宋体"/>
          <w:sz w:val="21"/>
          <w:szCs w:val="21"/>
        </w:rPr>
        <w:t xml:space="preserve">：</w:t>
      </w:r>
      <w:r/>
    </w:p>
    <w:p>
      <w:pPr>
        <w:pStyle w:val="1181"/>
        <w:spacing w:line="360" w:lineRule="auto"/>
        <w:rPr>
          <w:rFonts w:hint="eastAsia" w:hAnsi="宋体" w:eastAsia="宋体" w:cs="宋体"/>
          <w:sz w:val="21"/>
          <w:szCs w:val="21"/>
        </w:rPr>
      </w:pPr>
      <w:r>
        <w:rPr>
          <w:rFonts w:hint="eastAsia" w:hAnsi="宋体" w:eastAsia="宋体" w:cs="宋体"/>
          <w:sz w:val="21"/>
          <w:szCs w:val="21"/>
        </w:rPr>
        <w:t xml:space="preserve">我们收到贵公司</w:t>
      </w:r>
      <w:r>
        <w:rPr>
          <w:rFonts w:hint="eastAsia" w:hAnsi="宋体" w:eastAsia="宋体" w:cs="宋体"/>
          <w:sz w:val="21"/>
          <w:szCs w:val="21"/>
          <w:u w:val="single"/>
        </w:rPr>
        <w:t xml:space="preserve">                       </w:t>
      </w:r>
      <w:r>
        <w:rPr>
          <w:rFonts w:hint="eastAsia" w:hAnsi="宋体" w:eastAsia="宋体" w:cs="宋体"/>
          <w:sz w:val="21"/>
          <w:szCs w:val="21"/>
        </w:rPr>
        <w:t xml:space="preserve">号招标文件，经仔细阅读和研究，我们决定参加投标。</w:t>
      </w:r>
      <w:r/>
    </w:p>
    <w:p>
      <w:pPr>
        <w:spacing w:line="360" w:lineRule="auto"/>
        <w:rPr>
          <w:rFonts w:hint="eastAsia" w:hAnsi="宋体" w:cs="宋体"/>
          <w:sz w:val="21"/>
          <w:szCs w:val="21"/>
        </w:rPr>
      </w:pPr>
      <w:r>
        <w:rPr>
          <w:rFonts w:hint="eastAsia" w:ascii="宋体" w:hAnsi="宋体" w:cs="宋体"/>
          <w:sz w:val="21"/>
          <w:szCs w:val="21"/>
        </w:rPr>
        <w:t xml:space="preserve">1.我们愿意按照招标文件的一切要求，提供包括完成该项目所需的全部内容，我们的投标报价</w:t>
      </w:r>
      <w:r>
        <w:rPr>
          <w:rFonts w:hint="eastAsia" w:asciiTheme="minorEastAsia" w:hAnsiTheme="minorEastAsia" w:eastAsiaTheme="minorEastAsia" w:cstheme="minorEastAsia"/>
          <w:color w:val="000000"/>
          <w:sz w:val="21"/>
          <w:szCs w:val="21"/>
          <w:lang w:val="zh-CN"/>
        </w:rPr>
        <w:t xml:space="preserve">包括本项目的人员工资、社保、劳保福利、加班费、高温费、培训费、餐饮费及服装费、健康体检费、水电、办公耗材、活动经费、管理费用、税金、利润、政策性文件规定及合同包含的所有风险、责任等的费用。招标单位不再支付其他款项。</w:t>
      </w:r>
      <w:r>
        <w:rPr>
          <w:rFonts w:hint="eastAsia" w:asciiTheme="minorEastAsia" w:hAnsiTheme="minorEastAsia" w:eastAsiaTheme="minorEastAsia" w:cstheme="minorEastAsia"/>
          <w:color w:val="000000"/>
          <w:sz w:val="21"/>
          <w:szCs w:val="21"/>
        </w:rPr>
        <w:t xml:space="preserve">我们的</w:t>
      </w:r>
      <w:r>
        <w:rPr>
          <w:rFonts w:hint="eastAsia" w:asciiTheme="minorEastAsia" w:hAnsiTheme="minorEastAsia" w:eastAsiaTheme="minorEastAsia" w:cstheme="minorEastAsia"/>
          <w:color w:val="000000"/>
          <w:sz w:val="21"/>
          <w:szCs w:val="21"/>
          <w:lang w:val="zh-CN"/>
        </w:rPr>
        <w:t xml:space="preserve">报价已充分考虑项目完成的政策性调整、各种市场价格的浮动等因素造成的价格变动，项目完成期内的合同价格不作调整。</w:t>
      </w:r>
      <w:r/>
    </w:p>
    <w:p>
      <w:pPr>
        <w:pStyle w:val="1181"/>
        <w:spacing w:line="360" w:lineRule="auto"/>
        <w:rPr>
          <w:rFonts w:hint="eastAsia" w:hAnsi="宋体" w:eastAsia="宋体" w:cs="宋体"/>
          <w:sz w:val="21"/>
          <w:szCs w:val="21"/>
        </w:rPr>
      </w:pPr>
      <w:r>
        <w:rPr>
          <w:rFonts w:hint="eastAsia" w:hAnsi="宋体" w:eastAsia="宋体" w:cs="宋体"/>
          <w:sz w:val="21"/>
          <w:szCs w:val="21"/>
        </w:rPr>
        <w:t xml:space="preserve">2.如果我们的投标文件被接受，我们将严格履行招标文件中规定的每一项要求，按期、按质、按量履行合同的义务。</w:t>
      </w:r>
      <w:r/>
    </w:p>
    <w:p>
      <w:pPr>
        <w:pStyle w:val="1181"/>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3.我们已详细审查全部招标文件，包括更正公告（如果有）。我们完全理解并同意放弃对这方面有不明及误解的权力。</w:t>
      </w:r>
      <w:r/>
    </w:p>
    <w:p>
      <w:pPr>
        <w:pStyle w:val="1181"/>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4.我们同意按招标文件中的规定，本投标文件的有效期限为投标截止之日起90日内。</w:t>
      </w:r>
      <w:r/>
    </w:p>
    <w:p>
      <w:pPr>
        <w:pStyle w:val="1182"/>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所有资料。也同意向招标单位提供招标单位可能另外要求的与投标有关的任何证据或资料。并保证所提供的资料全部是真实的、有效的，若有虚假，我们愿承担一切责任。</w:t>
      </w:r>
      <w:r/>
    </w:p>
    <w:p>
      <w:pPr>
        <w:pStyle w:val="856"/>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6.我们愿意遵守招标公告及招标文件中所列的收费标准。</w:t>
      </w:r>
      <w:r/>
    </w:p>
    <w:p>
      <w:pPr>
        <w:pStyle w:val="1182"/>
        <w:spacing w:line="360" w:lineRule="auto"/>
        <w:rPr>
          <w:rFonts w:hint="eastAsia" w:hAnsi="宋体" w:eastAsia="宋体" w:cs="宋体"/>
          <w:sz w:val="21"/>
          <w:szCs w:val="21"/>
        </w:rPr>
      </w:pPr>
      <w:r>
        <w:rPr>
          <w:rFonts w:hint="eastAsia" w:hAnsi="宋体" w:eastAsia="宋体" w:cs="宋体"/>
          <w:sz w:val="21"/>
          <w:szCs w:val="21"/>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p>
    <w:p>
      <w:pPr>
        <w:pStyle w:val="1182"/>
        <w:spacing w:line="360" w:lineRule="auto"/>
        <w:rPr>
          <w:rFonts w:hint="eastAsia" w:hAnsi="宋体" w:eastAsia="宋体" w:cs="宋体"/>
          <w:sz w:val="21"/>
          <w:szCs w:val="21"/>
        </w:rPr>
      </w:pPr>
      <w:r>
        <w:rPr>
          <w:rFonts w:hint="eastAsia" w:hAnsi="宋体" w:eastAsia="宋体" w:cs="宋体"/>
          <w:sz w:val="21"/>
          <w:szCs w:val="21"/>
        </w:rPr>
        <w:t xml:space="preserve">8.如果我们中标，我们愿意按招标文件的规定支付代理服务费，逾期按中国人民银行公布的同期人民币贷款最高利率计付利息；</w:t>
      </w:r>
      <w:r/>
    </w:p>
    <w:p>
      <w:pPr>
        <w:pStyle w:val="1182"/>
        <w:spacing w:line="360" w:lineRule="auto"/>
        <w:rPr>
          <w:rFonts w:hint="eastAsia" w:hAnsi="宋体" w:eastAsia="宋体" w:cs="宋体"/>
          <w:sz w:val="21"/>
          <w:szCs w:val="21"/>
        </w:rPr>
      </w:pPr>
      <w:r>
        <w:rPr>
          <w:rFonts w:hint="eastAsia" w:hAnsi="宋体" w:eastAsia="宋体" w:cs="宋体"/>
          <w:sz w:val="21"/>
          <w:szCs w:val="21"/>
        </w:rPr>
        <w:t xml:space="preserve">9.我们承诺我公司符合招标文件投标人须知中“合格投标人的资格条件”的要求，若与真实情况不符，本公司愿意承担由此而产生的一切后果。</w:t>
      </w:r>
      <w:r/>
    </w:p>
    <w:p>
      <w:pPr>
        <w:pStyle w:val="1182"/>
        <w:spacing w:line="360" w:lineRule="auto"/>
        <w:rPr>
          <w:rFonts w:hint="eastAsia" w:hAnsi="宋体" w:eastAsia="宋体" w:cs="宋体"/>
          <w:sz w:val="21"/>
          <w:szCs w:val="21"/>
        </w:rPr>
      </w:pPr>
      <w:r>
        <w:rPr>
          <w:rFonts w:hint="eastAsia" w:hAnsi="宋体" w:eastAsia="宋体" w:cs="宋体"/>
          <w:sz w:val="21"/>
          <w:szCs w:val="21"/>
        </w:rPr>
        <w:t xml:space="preserve">所有有关标书的函电，请按下列地址联系：</w:t>
      </w:r>
      <w:r/>
    </w:p>
    <w:p>
      <w:pPr>
        <w:pStyle w:val="1182"/>
        <w:spacing w:line="360" w:lineRule="auto"/>
        <w:rPr>
          <w:rFonts w:hint="eastAsia" w:hAnsi="宋体" w:eastAsia="宋体" w:cs="宋体"/>
          <w:sz w:val="21"/>
          <w:szCs w:val="21"/>
          <w:u w:val="single"/>
        </w:rPr>
      </w:pPr>
      <w:r>
        <w:rPr>
          <w:rFonts w:hint="eastAsia" w:hAnsi="宋体" w:eastAsia="宋体" w:cs="宋体"/>
          <w:sz w:val="21"/>
          <w:szCs w:val="21"/>
        </w:rPr>
        <w:t xml:space="preserve">单    位：</w:t>
      </w:r>
      <w:r>
        <w:rPr>
          <w:rFonts w:hint="eastAsia" w:hAnsi="宋体" w:eastAsia="宋体" w:cs="宋体"/>
          <w:sz w:val="21"/>
          <w:szCs w:val="21"/>
          <w:u w:val="single"/>
        </w:rPr>
        <w:t xml:space="preserve">                                 </w:t>
      </w:r>
      <w:r>
        <w:rPr>
          <w:rFonts w:hint="eastAsia" w:hAnsi="宋体" w:eastAsia="宋体" w:cs="宋体"/>
          <w:sz w:val="21"/>
          <w:szCs w:val="21"/>
        </w:rPr>
        <w:t xml:space="preserve"> 联 系 人：</w:t>
      </w:r>
      <w:r>
        <w:rPr>
          <w:rFonts w:hint="eastAsia" w:hAnsi="宋体" w:eastAsia="宋体" w:cs="宋体"/>
          <w:sz w:val="21"/>
          <w:szCs w:val="21"/>
          <w:u w:val="single"/>
        </w:rPr>
        <w:t xml:space="preserve">                    </w:t>
      </w:r>
      <w:r/>
    </w:p>
    <w:p>
      <w:pPr>
        <w:pStyle w:val="1182"/>
        <w:spacing w:line="360" w:lineRule="auto"/>
        <w:rPr>
          <w:rFonts w:hint="eastAsia"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p>
    <w:p>
      <w:pPr>
        <w:pStyle w:val="1182"/>
        <w:spacing w:line="360" w:lineRule="auto"/>
        <w:rPr>
          <w:rFonts w:hint="eastAsia" w:hAnsi="宋体" w:eastAsia="宋体" w:cs="宋体"/>
          <w:sz w:val="21"/>
          <w:szCs w:val="21"/>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w:t>
      </w:r>
      <w:r>
        <w:rPr>
          <w:rFonts w:hint="eastAsia" w:hAnsi="宋体" w:eastAsia="宋体" w:cs="宋体"/>
          <w:sz w:val="21"/>
          <w:szCs w:val="21"/>
          <w:lang w:val="zh-CN"/>
        </w:rPr>
        <w:t xml:space="preserve">电子邮箱</w:t>
      </w:r>
      <w:r>
        <w:rPr>
          <w:rFonts w:hint="eastAsia" w:hAnsi="宋体" w:eastAsia="宋体" w:cs="宋体"/>
          <w:sz w:val="21"/>
          <w:szCs w:val="21"/>
        </w:rPr>
        <w:t xml:space="preserve">：</w:t>
      </w:r>
      <w:r>
        <w:rPr>
          <w:rFonts w:hint="eastAsia" w:hAnsi="宋体" w:eastAsia="宋体" w:cs="宋体"/>
          <w:sz w:val="21"/>
          <w:szCs w:val="21"/>
          <w:u w:val="single"/>
        </w:rPr>
        <w:t xml:space="preserve">                    </w:t>
      </w:r>
      <w:r/>
    </w:p>
    <w:p>
      <w:pPr>
        <w:pStyle w:val="1182"/>
        <w:rPr>
          <w:rFonts w:hint="eastAsia" w:hAnsi="宋体" w:eastAsia="宋体" w:cs="宋体"/>
          <w:sz w:val="21"/>
          <w:szCs w:val="21"/>
        </w:rPr>
      </w:pPr>
      <w:r>
        <w:rPr>
          <w:rFonts w:hint="eastAsia" w:hAnsi="宋体" w:eastAsia="宋体" w:cs="宋体"/>
          <w:sz w:val="21"/>
          <w:szCs w:val="21"/>
        </w:rPr>
      </w:r>
      <w:r/>
    </w:p>
    <w:p>
      <w:pPr>
        <w:pStyle w:val="1182"/>
        <w:spacing w:line="360" w:lineRule="auto"/>
        <w:rPr>
          <w:rFonts w:hint="eastAsia" w:hAnsi="宋体" w:eastAsia="宋体" w:cs="宋体"/>
          <w:sz w:val="21"/>
          <w:szCs w:val="21"/>
        </w:rPr>
      </w:pPr>
      <w:r>
        <w:rPr>
          <w:rFonts w:hint="eastAsia" w:hAnsi="宋体" w:eastAsia="宋体" w:cs="宋体"/>
          <w:sz w:val="21"/>
          <w:szCs w:val="21"/>
        </w:rPr>
        <w:t xml:space="preserve">投标人：（盖章）</w:t>
      </w:r>
      <w:r/>
    </w:p>
    <w:p>
      <w:pPr>
        <w:pStyle w:val="1182"/>
        <w:spacing w:line="360" w:lineRule="auto"/>
        <w:rPr>
          <w:rFonts w:hint="eastAsia" w:hAnsi="宋体" w:eastAsia="宋体" w:cs="宋体"/>
          <w:sz w:val="21"/>
          <w:szCs w:val="21"/>
        </w:rPr>
      </w:pPr>
      <w:r>
        <w:rPr>
          <w:rFonts w:hint="eastAsia" w:hAnsi="宋体" w:eastAsia="宋体" w:cs="宋体"/>
          <w:sz w:val="21"/>
          <w:szCs w:val="21"/>
        </w:rPr>
        <w:t xml:space="preserve">单位法定代表人或代理人：（签字或盖章）</w:t>
      </w:r>
      <w:r/>
    </w:p>
    <w:p>
      <w:pPr>
        <w:pStyle w:val="1182"/>
        <w:spacing w:line="360" w:lineRule="auto"/>
        <w:rPr>
          <w:rFonts w:hint="eastAsia" w:hAnsi="宋体" w:eastAsia="宋体" w:cs="宋体"/>
          <w:sz w:val="21"/>
          <w:szCs w:val="21"/>
        </w:rPr>
      </w:pPr>
      <w:r>
        <w:rPr>
          <w:rFonts w:hint="eastAsia" w:hAnsi="宋体" w:eastAsia="宋体" w:cs="宋体"/>
          <w:sz w:val="21"/>
          <w:szCs w:val="21"/>
        </w:rPr>
        <w:t xml:space="preserve">日期：      年    月    日</w:t>
      </w:r>
      <w:r/>
    </w:p>
    <w:p>
      <w:pPr>
        <w:shd w:val="nil"/>
        <w:rPr>
          <w:rFonts w:hint="eastAsia" w:ascii="宋体" w:hAnsi="宋体" w:cs="宋体"/>
          <w:b/>
          <w:bCs/>
          <w:sz w:val="21"/>
          <w:szCs w:val="21"/>
        </w:rPr>
        <w:outlineLvl w:val="1"/>
      </w:pPr>
      <w:r>
        <w:rPr>
          <w:rFonts w:hint="eastAsia" w:ascii="宋体" w:hAnsi="宋体" w:cs="宋体"/>
          <w:b/>
          <w:sz w:val="21"/>
          <w:szCs w:val="21"/>
          <w:highlight w:val="none"/>
        </w:rPr>
        <w:br w:type="page" w:clear="all"/>
      </w:r>
      <w:r>
        <w:rPr>
          <w:rFonts w:hint="eastAsia" w:ascii="宋体" w:hAnsi="宋体" w:cs="宋体"/>
          <w:b/>
          <w:sz w:val="21"/>
          <w:szCs w:val="21"/>
          <w:highlight w:val="none"/>
        </w:rPr>
      </w:r>
    </w:p>
    <w:p>
      <w:pPr>
        <w:spacing w:line="360" w:lineRule="auto"/>
        <w:rPr>
          <w:rFonts w:hint="eastAsia" w:ascii="宋体" w:hAnsi="宋体" w:cs="宋体"/>
          <w:b/>
          <w:bCs/>
          <w:sz w:val="21"/>
          <w:szCs w:val="21"/>
          <w:highlight w:val="none"/>
        </w:rPr>
        <w:outlineLvl w:val="1"/>
      </w:pPr>
      <w:r/>
      <w:r/>
      <w:r/>
      <w:r/>
      <w:r/>
      <w:r/>
      <w:r/>
      <w:r/>
      <w:r/>
      <w:r/>
      <w:r>
        <w:rPr>
          <w:rFonts w:hint="eastAsia" w:ascii="宋体" w:hAnsi="宋体" w:cs="宋体"/>
          <w:b/>
          <w:sz w:val="21"/>
          <w:szCs w:val="21"/>
          <w:lang w:bidi="ar"/>
        </w:rPr>
        <w:t xml:space="preserve">九、</w:t>
      </w:r>
      <w:r>
        <w:rPr>
          <w:rFonts w:hint="eastAsia" w:ascii="宋体" w:hAnsi="宋体" w:cs="宋体"/>
          <w:b/>
          <w:sz w:val="21"/>
          <w:szCs w:val="21"/>
        </w:rPr>
        <w:t xml:space="preserve">投标（响应）保证承诺书</w:t>
      </w:r>
      <w:r/>
    </w:p>
    <w:p>
      <w:pPr>
        <w:jc w:val="center"/>
        <w:spacing w:line="360" w:lineRule="auto"/>
        <w:rPr>
          <w:rFonts w:hint="eastAsia" w:ascii="宋体" w:hAnsi="宋体" w:cs="宋体"/>
          <w:sz w:val="21"/>
          <w:szCs w:val="21"/>
        </w:rPr>
      </w:pPr>
      <w:r>
        <w:rPr>
          <w:rFonts w:hint="eastAsia" w:ascii="宋体" w:hAnsi="宋体" w:cs="宋体"/>
          <w:sz w:val="21"/>
          <w:szCs w:val="21"/>
        </w:rPr>
        <w:t xml:space="preserve">投标（响应）保证承诺书</w:t>
      </w:r>
      <w:r/>
    </w:p>
    <w:p>
      <w:pPr>
        <w:spacing w:line="36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（采购代理机构名称）</w:t>
      </w:r>
      <w:r/>
    </w:p>
    <w:p>
      <w:pPr>
        <w:spacing w:line="360" w:lineRule="auto"/>
        <w:rPr>
          <w:rFonts w:hint="eastAsia"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（项目名称和采购编号及标段号）</w:t>
      </w:r>
      <w:r>
        <w:rPr>
          <w:rFonts w:hint="eastAsia" w:ascii="宋体" w:hAnsi="宋体" w:cs="宋体"/>
          <w:sz w:val="21"/>
          <w:szCs w:val="21"/>
        </w:rPr>
        <w:t xml:space="preserve">的投标（响应）,并做出如下承诺：</w:t>
      </w:r>
      <w:r/>
    </w:p>
    <w:p>
      <w:pPr>
        <w:spacing w:line="360" w:lineRule="auto"/>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p>
    <w:p>
      <w:pPr>
        <w:spacing w:line="360" w:lineRule="auto"/>
        <w:rPr>
          <w:rFonts w:hint="eastAsia" w:ascii="宋体" w:hAnsi="宋体" w:cs="宋体"/>
          <w:sz w:val="21"/>
          <w:szCs w:val="21"/>
        </w:rPr>
      </w:pPr>
      <w:r>
        <w:rPr>
          <w:rFonts w:hint="eastAsia" w:ascii="宋体" w:hAnsi="宋体" w:cs="宋体"/>
          <w:sz w:val="21"/>
          <w:szCs w:val="21"/>
        </w:rPr>
        <w:t xml:space="preserve">1.自投标截止时间至本项目发布中标（成交）公告为止，撤销投标（响应）；</w:t>
      </w:r>
      <w:r/>
    </w:p>
    <w:p>
      <w:pPr>
        <w:spacing w:line="360" w:lineRule="auto"/>
        <w:rPr>
          <w:rFonts w:hint="eastAsia" w:ascii="宋体" w:hAnsi="宋体" w:cs="宋体"/>
          <w:sz w:val="21"/>
          <w:szCs w:val="21"/>
        </w:rPr>
      </w:pPr>
      <w:r>
        <w:rPr>
          <w:rFonts w:hint="eastAsia" w:ascii="宋体" w:hAnsi="宋体" w:cs="宋体"/>
          <w:sz w:val="21"/>
          <w:szCs w:val="21"/>
        </w:rPr>
        <w:t xml:space="preserve">2.中标后不依法与采购人签订合同；</w:t>
      </w:r>
      <w:r/>
    </w:p>
    <w:p>
      <w:pPr>
        <w:spacing w:line="360" w:lineRule="auto"/>
        <w:rPr>
          <w:rFonts w:hint="eastAsia" w:ascii="宋体" w:hAnsi="宋体" w:cs="宋体"/>
          <w:sz w:val="21"/>
          <w:szCs w:val="21"/>
        </w:rPr>
      </w:pPr>
      <w:r>
        <w:rPr>
          <w:rFonts w:hint="eastAsia" w:ascii="宋体" w:hAnsi="宋体" w:cs="宋体"/>
          <w:sz w:val="21"/>
          <w:szCs w:val="21"/>
        </w:rPr>
        <w:t xml:space="preserve">3.中标后不按本采购文件规定向采购人提交履约保证金（如有）；</w:t>
      </w:r>
      <w:r/>
    </w:p>
    <w:p>
      <w:pPr>
        <w:spacing w:line="360" w:lineRule="auto"/>
        <w:rPr>
          <w:rFonts w:hint="eastAsia" w:ascii="宋体" w:hAnsi="宋体" w:cs="宋体"/>
          <w:sz w:val="21"/>
          <w:szCs w:val="21"/>
        </w:rPr>
      </w:pPr>
      <w:r>
        <w:rPr>
          <w:rFonts w:hint="eastAsia" w:ascii="宋体" w:hAnsi="宋体" w:cs="宋体"/>
          <w:sz w:val="21"/>
          <w:szCs w:val="21"/>
        </w:rPr>
        <w:t xml:space="preserve">4.中标后不按本采购文件规定向贵方缴纳采购代理费。</w:t>
      </w:r>
      <w:r/>
    </w:p>
    <w:p>
      <w:pPr>
        <w:spacing w:line="360" w:lineRule="auto"/>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p>
    <w:p>
      <w:pPr>
        <w:spacing w:line="36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sz w:val="21"/>
          <w:szCs w:val="21"/>
        </w:rPr>
      </w:pPr>
      <w:r>
        <w:rPr>
          <w:rFonts w:hint="eastAsia" w:ascii="宋体" w:hAnsi="宋体" w:cs="宋体"/>
          <w:sz w:val="21"/>
          <w:szCs w:val="21"/>
        </w:rPr>
        <w:t xml:space="preserve">投标人：（盖公章）</w:t>
      </w:r>
      <w:r/>
    </w:p>
    <w:p>
      <w:pPr>
        <w:spacing w:line="360" w:lineRule="auto"/>
        <w:rPr>
          <w:rFonts w:hint="eastAsia" w:ascii="宋体" w:hAnsi="宋体" w:cs="宋体"/>
          <w:sz w:val="21"/>
          <w:szCs w:val="21"/>
        </w:rPr>
      </w:pPr>
      <w:r>
        <w:rPr>
          <w:rFonts w:hint="eastAsia" w:ascii="宋体" w:hAnsi="宋体" w:cs="宋体"/>
          <w:sz w:val="21"/>
          <w:szCs w:val="21"/>
        </w:rPr>
        <w:t xml:space="preserve">地址：</w:t>
      </w:r>
      <w:r/>
    </w:p>
    <w:p>
      <w:pPr>
        <w:spacing w:line="360" w:lineRule="auto"/>
        <w:rPr>
          <w:rFonts w:hint="eastAsia" w:ascii="宋体" w:hAnsi="宋体" w:cs="宋体"/>
          <w:sz w:val="21"/>
          <w:szCs w:val="21"/>
        </w:rPr>
      </w:pPr>
      <w:r>
        <w:rPr>
          <w:rFonts w:hint="eastAsia" w:ascii="宋体" w:hAnsi="宋体" w:cs="宋体"/>
          <w:sz w:val="21"/>
          <w:szCs w:val="21"/>
        </w:rPr>
        <w:t xml:space="preserve">电话：</w:t>
      </w:r>
      <w:r/>
    </w:p>
    <w:p>
      <w:pPr>
        <w:spacing w:line="360" w:lineRule="auto"/>
        <w:rPr>
          <w:rFonts w:hint="eastAsia" w:ascii="宋体" w:hAnsi="宋体" w:cs="宋体"/>
          <w:sz w:val="21"/>
          <w:szCs w:val="21"/>
        </w:rPr>
      </w:pPr>
      <w:r>
        <w:rPr>
          <w:rFonts w:hint="eastAsia" w:ascii="宋体" w:hAnsi="宋体" w:cs="宋体"/>
          <w:sz w:val="21"/>
          <w:szCs w:val="21"/>
        </w:rPr>
        <w:t xml:space="preserve">传真：</w:t>
      </w:r>
      <w:r/>
    </w:p>
    <w:p>
      <w:pPr>
        <w:spacing w:line="360" w:lineRule="auto"/>
        <w:rPr>
          <w:rFonts w:hint="eastAsia" w:ascii="宋体" w:hAnsi="宋体" w:cs="宋体"/>
          <w:sz w:val="21"/>
          <w:szCs w:val="21"/>
        </w:rPr>
      </w:pPr>
      <w:r>
        <w:rPr>
          <w:rFonts w:hint="eastAsia" w:ascii="宋体" w:hAnsi="宋体" w:cs="宋体"/>
          <w:sz w:val="21"/>
          <w:szCs w:val="21"/>
        </w:rPr>
        <w:t xml:space="preserve">电子邮件：</w:t>
      </w:r>
      <w:r/>
    </w:p>
    <w:p>
      <w:pPr>
        <w:spacing w:line="360" w:lineRule="auto"/>
        <w:rPr>
          <w:rFonts w:hint="eastAsia" w:ascii="宋体" w:hAnsi="宋体" w:cs="宋体"/>
          <w:sz w:val="21"/>
          <w:szCs w:val="21"/>
        </w:rPr>
      </w:pPr>
      <w:r>
        <w:rPr>
          <w:rFonts w:hint="eastAsia" w:ascii="宋体" w:hAnsi="宋体" w:cs="宋体"/>
          <w:sz w:val="21"/>
          <w:szCs w:val="21"/>
        </w:rPr>
        <w:t xml:space="preserve">邮编：</w:t>
      </w:r>
      <w:r/>
    </w:p>
    <w:p>
      <w:pPr>
        <w:spacing w:line="360" w:lineRule="auto"/>
        <w:rPr>
          <w:rFonts w:hint="eastAsia" w:ascii="宋体" w:hAnsi="宋体" w:cs="宋体"/>
          <w:sz w:val="21"/>
          <w:szCs w:val="21"/>
        </w:rPr>
      </w:pPr>
      <w:r>
        <w:rPr>
          <w:rFonts w:hint="eastAsia" w:ascii="宋体" w:hAnsi="宋体" w:cs="宋体"/>
          <w:sz w:val="21"/>
          <w:szCs w:val="21"/>
        </w:rPr>
        <w:t xml:space="preserve">法定代表人或委托代理人(签字或盖章)：</w:t>
      </w:r>
      <w:r/>
    </w:p>
    <w:p>
      <w:pPr>
        <w:spacing w:line="360" w:lineRule="auto"/>
        <w:rPr>
          <w:rFonts w:hint="eastAsia" w:ascii="宋体" w:hAnsi="宋体" w:cs="宋体"/>
          <w:sz w:val="21"/>
          <w:szCs w:val="21"/>
        </w:rPr>
      </w:pPr>
      <w:r>
        <w:rPr>
          <w:rFonts w:hint="eastAsia" w:ascii="宋体" w:hAnsi="宋体" w:cs="宋体"/>
          <w:sz w:val="21"/>
          <w:szCs w:val="21"/>
        </w:rPr>
        <w:t xml:space="preserve">日期：</w:t>
      </w:r>
      <w:r/>
    </w:p>
    <w:p>
      <w:pPr>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b/>
          <w:bCs/>
          <w:sz w:val="21"/>
          <w:szCs w:val="21"/>
        </w:rPr>
        <w:outlineLvl w:val="1"/>
      </w:pPr>
      <w:r>
        <w:rPr>
          <w:rFonts w:hint="eastAsia" w:ascii="宋体" w:hAnsi="宋体" w:cs="宋体"/>
          <w:sz w:val="21"/>
          <w:szCs w:val="21"/>
        </w:rPr>
        <w:br w:type="page" w:clear="all"/>
      </w:r>
      <w:r>
        <w:rPr>
          <w:rFonts w:hint="eastAsia" w:ascii="宋体" w:hAnsi="宋体" w:cs="宋体"/>
          <w:b/>
          <w:bCs/>
          <w:sz w:val="21"/>
          <w:szCs w:val="21"/>
        </w:rPr>
        <w:t xml:space="preserve">十、服务要求偏离表</w:t>
      </w:r>
      <w:r/>
    </w:p>
    <w:p>
      <w:pPr>
        <w:jc w:val="center"/>
        <w:spacing w:line="360" w:lineRule="auto"/>
        <w:rPr>
          <w:rFonts w:hint="eastAsia" w:ascii="宋体" w:hAnsi="宋体" w:cs="宋体"/>
          <w:sz w:val="21"/>
          <w:szCs w:val="21"/>
        </w:rPr>
      </w:pPr>
      <w:r>
        <w:rPr>
          <w:rFonts w:hint="eastAsia" w:ascii="宋体" w:hAnsi="宋体" w:cs="宋体"/>
          <w:b/>
          <w:sz w:val="21"/>
          <w:szCs w:val="21"/>
        </w:rPr>
        <w:t xml:space="preserve">服务要求偏离表</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5"/>
        <w:gridCol w:w="2366"/>
        <w:gridCol w:w="2423"/>
        <w:gridCol w:w="2506"/>
        <w:gridCol w:w="1682"/>
      </w:tblGrid>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before="120" w:after="120"/>
              <w:rPr>
                <w:rFonts w:hint="eastAsia" w:ascii="宋体" w:hAnsi="宋体" w:cs="宋体"/>
                <w:b/>
                <w:sz w:val="21"/>
                <w:szCs w:val="21"/>
              </w:rPr>
            </w:pPr>
            <w:r>
              <w:rPr>
                <w:rFonts w:hint="eastAsia" w:ascii="宋体" w:hAnsi="宋体" w:cs="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jc w:val="center"/>
              <w:spacing w:before="120" w:after="120"/>
              <w:rPr>
                <w:rFonts w:hint="eastAsia" w:ascii="宋体" w:hAnsi="宋体" w:cs="宋体"/>
                <w:b/>
                <w:sz w:val="21"/>
                <w:szCs w:val="21"/>
              </w:rPr>
            </w:pPr>
            <w:r>
              <w:rPr>
                <w:rFonts w:hint="eastAsia" w:ascii="宋体" w:hAnsi="宋体" w:cs="宋体"/>
                <w:b/>
                <w:sz w:val="21"/>
                <w:szCs w:val="21"/>
              </w:rPr>
              <w:t xml:space="preserve">招标文件服务要求</w:t>
            </w:r>
            <w:r/>
          </w:p>
        </w:tc>
        <w:tc>
          <w:tcPr>
            <w:tcBorders>
              <w:top w:val="single" w:color="auto" w:sz="4" w:space="0"/>
              <w:left w:val="single" w:color="auto" w:sz="4" w:space="0"/>
              <w:bottom w:val="single" w:color="auto" w:sz="4" w:space="0"/>
              <w:right w:val="single" w:color="auto" w:sz="4" w:space="0"/>
            </w:tcBorders>
            <w:tcW w:w="1216" w:type="pct"/>
            <w:vAlign w:val="center"/>
            <w:textDirection w:val="lrTb"/>
            <w:noWrap w:val="false"/>
          </w:tcPr>
          <w:p>
            <w:pPr>
              <w:jc w:val="center"/>
              <w:spacing w:before="120" w:after="120"/>
              <w:rPr>
                <w:rFonts w:hint="eastAsia" w:ascii="宋体" w:hAnsi="宋体" w:cs="宋体"/>
                <w:b/>
                <w:sz w:val="21"/>
                <w:szCs w:val="21"/>
              </w:rPr>
            </w:pPr>
            <w:r>
              <w:rPr>
                <w:rFonts w:hint="eastAsia" w:ascii="宋体" w:hAnsi="宋体" w:cs="宋体"/>
                <w:b/>
                <w:sz w:val="21"/>
                <w:szCs w:val="21"/>
              </w:rPr>
              <w:t xml:space="preserve">投标文件服务要求</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spacing w:before="120" w:after="120"/>
              <w:rPr>
                <w:rFonts w:hint="eastAsia" w:ascii="宋体" w:hAnsi="宋体" w:cs="宋体"/>
                <w:b/>
                <w:sz w:val="21"/>
                <w:szCs w:val="21"/>
              </w:rPr>
            </w:pPr>
            <w:r>
              <w:rPr>
                <w:rFonts w:hint="eastAsia" w:ascii="宋体" w:hAnsi="宋体" w:cs="宋体"/>
                <w:b/>
                <w:sz w:val="21"/>
                <w:szCs w:val="21"/>
              </w:rPr>
              <w:t xml:space="preserve">偏离/无偏离</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before="120" w:after="120"/>
              <w:rPr>
                <w:rFonts w:hint="eastAsia" w:ascii="宋体" w:hAnsi="宋体" w:cs="宋体"/>
                <w:b/>
                <w:sz w:val="21"/>
                <w:szCs w:val="21"/>
              </w:rPr>
            </w:pPr>
            <w:r>
              <w:rPr>
                <w:rFonts w:hint="eastAsia" w:ascii="宋体" w:hAnsi="宋体" w:cs="宋体"/>
                <w:b/>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6"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6"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6"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6"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6"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6"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6"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6"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6"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6"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bl>
    <w:p>
      <w:pPr>
        <w:spacing w:line="360" w:lineRule="auto"/>
        <w:rPr>
          <w:rFonts w:hint="eastAsia" w:ascii="宋体" w:hAnsi="宋体" w:cs="宋体"/>
          <w:b/>
          <w:sz w:val="21"/>
          <w:szCs w:val="21"/>
        </w:rPr>
      </w:pPr>
      <w:r>
        <w:rPr>
          <w:rFonts w:hint="eastAsia" w:ascii="宋体" w:hAnsi="宋体" w:cs="宋体"/>
          <w:b/>
          <w:sz w:val="21"/>
          <w:szCs w:val="21"/>
        </w:rPr>
        <w:t xml:space="preserve">注：</w:t>
      </w:r>
      <w:r/>
    </w:p>
    <w:p>
      <w:pPr>
        <w:spacing w:line="360" w:lineRule="auto"/>
        <w:rPr>
          <w:rFonts w:hint="eastAsia" w:ascii="宋体" w:hAnsi="宋体" w:cs="宋体"/>
          <w:b/>
          <w:sz w:val="21"/>
          <w:szCs w:val="21"/>
        </w:rPr>
      </w:pPr>
      <w:r>
        <w:rPr>
          <w:rFonts w:hint="eastAsia" w:ascii="宋体" w:hAnsi="宋体" w:cs="宋体"/>
          <w:b/>
          <w:sz w:val="21"/>
          <w:szCs w:val="21"/>
        </w:rPr>
        <w:t xml:space="preserve">1.投标人应对照招标文件中服务要求等，所投标的物与招标文件的规定有偏离的，应在此表中申明与技术要求条文的偏差和例外。</w:t>
      </w:r>
      <w:r/>
    </w:p>
    <w:p>
      <w:pPr>
        <w:spacing w:line="360" w:lineRule="auto"/>
        <w:rPr>
          <w:rFonts w:hint="eastAsia" w:ascii="宋体" w:hAnsi="宋体" w:cs="宋体"/>
          <w:b/>
          <w:sz w:val="21"/>
          <w:szCs w:val="21"/>
        </w:rPr>
      </w:pPr>
      <w:r>
        <w:rPr>
          <w:rFonts w:hint="eastAsia" w:ascii="宋体" w:hAnsi="宋体" w:cs="宋体"/>
          <w:b/>
          <w:sz w:val="21"/>
          <w:szCs w:val="21"/>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p>
    <w:p>
      <w:pPr>
        <w:spacing w:line="36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sz w:val="21"/>
          <w:szCs w:val="21"/>
        </w:rPr>
      </w:pPr>
      <w:r>
        <w:rPr>
          <w:rFonts w:hint="eastAsia" w:ascii="宋体" w:hAnsi="宋体" w:cs="宋体"/>
          <w:sz w:val="21"/>
          <w:szCs w:val="21"/>
        </w:rPr>
      </w:r>
      <w:r/>
    </w:p>
    <w:p>
      <w:pPr>
        <w:spacing w:line="500" w:lineRule="exact"/>
        <w:rPr>
          <w:rFonts w:hint="eastAsia" w:ascii="宋体" w:hAnsi="宋体" w:cs="宋体"/>
          <w:sz w:val="21"/>
          <w:szCs w:val="21"/>
        </w:rPr>
      </w:pPr>
      <w:r>
        <w:rPr>
          <w:rFonts w:hint="eastAsia" w:ascii="宋体" w:hAnsi="宋体" w:cs="宋体"/>
          <w:sz w:val="21"/>
          <w:szCs w:val="21"/>
        </w:rPr>
        <w:t xml:space="preserve">投标人：（盖章）</w:t>
      </w:r>
      <w:r/>
    </w:p>
    <w:p>
      <w:pPr>
        <w:spacing w:line="500" w:lineRule="exact"/>
        <w:rPr>
          <w:rFonts w:hint="eastAsia" w:ascii="宋体" w:hAnsi="宋体" w:cs="宋体"/>
          <w:sz w:val="21"/>
          <w:szCs w:val="21"/>
        </w:rPr>
      </w:pPr>
      <w:r>
        <w:rPr>
          <w:rFonts w:hint="eastAsia" w:ascii="宋体" w:hAnsi="宋体" w:cs="宋体"/>
          <w:sz w:val="21"/>
          <w:szCs w:val="21"/>
        </w:rPr>
        <w:t xml:space="preserve">法定代表人或代理人：（签字或盖章）</w:t>
      </w:r>
      <w:r/>
    </w:p>
    <w:p>
      <w:pPr>
        <w:spacing w:line="500" w:lineRule="exact"/>
        <w:rPr>
          <w:rFonts w:hint="eastAsia" w:ascii="宋体" w:hAnsi="宋体" w:cs="宋体"/>
          <w:b/>
          <w:sz w:val="21"/>
          <w:szCs w:val="21"/>
        </w:rPr>
      </w:pPr>
      <w:r>
        <w:rPr>
          <w:rFonts w:hint="eastAsia" w:ascii="宋体" w:hAnsi="宋体" w:cs="宋体"/>
          <w:sz w:val="21"/>
          <w:szCs w:val="21"/>
        </w:rPr>
        <w:t xml:space="preserve">日期：     年     月    日</w:t>
      </w:r>
      <w:r/>
    </w:p>
    <w:p>
      <w:pPr>
        <w:spacing w:line="360" w:lineRule="auto"/>
        <w:rPr>
          <w:rFonts w:hint="eastAsia" w:ascii="宋体" w:hAnsi="宋体" w:cs="宋体"/>
          <w:b/>
          <w:sz w:val="21"/>
          <w:szCs w:val="21"/>
        </w:rPr>
        <w:outlineLvl w:val="1"/>
      </w:pPr>
      <w:r>
        <w:rPr>
          <w:rFonts w:hint="eastAsia" w:ascii="宋体" w:hAnsi="宋体" w:cs="宋体"/>
          <w:b/>
          <w:bCs/>
          <w:sz w:val="21"/>
          <w:szCs w:val="21"/>
        </w:rPr>
        <w:br w:type="page" w:clear="all"/>
      </w:r>
      <w:r>
        <w:rPr>
          <w:rFonts w:hint="eastAsia" w:ascii="宋体" w:hAnsi="宋体" w:cs="宋体"/>
          <w:b/>
          <w:bCs/>
          <w:sz w:val="21"/>
          <w:szCs w:val="21"/>
        </w:rPr>
        <w:t xml:space="preserve">十一、商务条款偏离表</w:t>
      </w:r>
      <w:r/>
    </w:p>
    <w:p>
      <w:pPr>
        <w:jc w:val="center"/>
        <w:spacing w:line="360" w:lineRule="auto"/>
        <w:rPr>
          <w:rFonts w:hint="eastAsia" w:ascii="宋体" w:hAnsi="宋体" w:cs="宋体"/>
          <w:sz w:val="21"/>
          <w:szCs w:val="21"/>
        </w:rPr>
      </w:pPr>
      <w:r>
        <w:rPr>
          <w:rFonts w:hint="eastAsia" w:ascii="宋体" w:hAnsi="宋体" w:cs="宋体"/>
          <w:b/>
          <w:sz w:val="21"/>
          <w:szCs w:val="21"/>
        </w:rPr>
        <w:t xml:space="preserve">商务条款偏离表</w:t>
      </w:r>
      <w:r/>
    </w:p>
    <w:tbl>
      <w:tblPr>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3402"/>
        <w:gridCol w:w="2956"/>
        <w:gridCol w:w="1444"/>
        <w:gridCol w:w="992"/>
      </w:tblGrid>
      <w:tr>
        <w:trPr>
          <w:jc w:val="center"/>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before="120" w:after="120"/>
              <w:rPr>
                <w:rFonts w:hint="eastAsia" w:ascii="宋体" w:hAnsi="宋体" w:cs="宋体"/>
                <w:b/>
                <w:bCs/>
                <w:sz w:val="21"/>
                <w:szCs w:val="21"/>
              </w:rPr>
            </w:pPr>
            <w:r>
              <w:rPr>
                <w:rFonts w:hint="eastAsia" w:ascii="宋体" w:hAnsi="宋体" w:cs="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120" w:after="120"/>
              <w:rPr>
                <w:rFonts w:hint="eastAsia" w:ascii="宋体" w:hAnsi="宋体" w:cs="宋体"/>
                <w:b/>
                <w:bCs/>
                <w:sz w:val="21"/>
                <w:szCs w:val="21"/>
              </w:rPr>
            </w:pPr>
            <w:r>
              <w:rPr>
                <w:rFonts w:hint="eastAsia" w:ascii="宋体" w:hAnsi="宋体" w:cs="宋体"/>
                <w:b/>
                <w:bCs/>
                <w:sz w:val="21"/>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jc w:val="center"/>
              <w:spacing w:before="120" w:after="120"/>
              <w:rPr>
                <w:rFonts w:hint="eastAsia" w:ascii="宋体" w:hAnsi="宋体" w:cs="宋体"/>
                <w:b/>
                <w:bCs/>
                <w:sz w:val="21"/>
                <w:szCs w:val="21"/>
              </w:rPr>
            </w:pPr>
            <w:r>
              <w:rPr>
                <w:rFonts w:hint="eastAsia" w:ascii="宋体" w:hAnsi="宋体" w:cs="宋体"/>
                <w:b/>
                <w:bCs/>
                <w:sz w:val="21"/>
                <w:szCs w:val="21"/>
              </w:rPr>
              <w:t xml:space="preserve">投标文件的商务条款</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before="120" w:after="120"/>
              <w:rPr>
                <w:rFonts w:hint="eastAsia" w:ascii="宋体" w:hAnsi="宋体" w:cs="宋体"/>
                <w:b/>
                <w:bCs/>
                <w:sz w:val="21"/>
                <w:szCs w:val="21"/>
              </w:rPr>
            </w:pPr>
            <w:r>
              <w:rPr>
                <w:rFonts w:hint="eastAsia" w:ascii="宋体" w:hAnsi="宋体" w:cs="宋体"/>
                <w:b/>
                <w:sz w:val="21"/>
                <w:szCs w:val="21"/>
              </w:rPr>
              <w:t xml:space="preserve">偏离/无偏离</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120" w:after="120"/>
              <w:rPr>
                <w:rFonts w:hint="eastAsia" w:ascii="宋体" w:hAnsi="宋体" w:cs="宋体"/>
                <w:b/>
                <w:bCs/>
                <w:sz w:val="21"/>
                <w:szCs w:val="21"/>
              </w:rPr>
            </w:pPr>
            <w:r>
              <w:rPr>
                <w:rFonts w:hint="eastAsia" w:ascii="宋体" w:hAnsi="宋体" w:cs="宋体"/>
                <w:b/>
                <w:bCs/>
                <w:sz w:val="21"/>
                <w:szCs w:val="21"/>
              </w:rPr>
              <w:t xml:space="preserve">说明</w:t>
            </w:r>
            <w:r/>
          </w:p>
        </w:tc>
      </w:tr>
      <w:tr>
        <w:trPr>
          <w:jc w:val="center"/>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120" w:after="120"/>
              <w:rPr>
                <w:rFonts w:hint="eastAsia" w:ascii="宋体" w:hAnsi="宋体" w:cs="宋体"/>
                <w:sz w:val="21"/>
                <w:szCs w:val="21"/>
              </w:rPr>
            </w:pPr>
            <w:r>
              <w:rPr>
                <w:rFonts w:hint="eastAsia" w:ascii="宋体" w:hAnsi="宋体" w:cs="宋体"/>
                <w:sz w:val="21"/>
                <w:szCs w:val="21"/>
              </w:rPr>
            </w:r>
            <w:r/>
          </w:p>
        </w:tc>
      </w:tr>
    </w:tbl>
    <w:p>
      <w:pPr>
        <w:spacing w:line="360" w:lineRule="exact"/>
        <w:rPr>
          <w:rFonts w:hint="eastAsia" w:ascii="宋体" w:hAnsi="宋体" w:cs="宋体"/>
          <w:b/>
          <w:bCs/>
          <w:sz w:val="21"/>
          <w:szCs w:val="21"/>
        </w:rPr>
      </w:pPr>
      <w:r>
        <w:rPr>
          <w:rFonts w:hint="eastAsia" w:ascii="宋体" w:hAnsi="宋体" w:cs="宋体"/>
          <w:b/>
          <w:bCs/>
          <w:sz w:val="21"/>
          <w:szCs w:val="21"/>
        </w:rPr>
        <w:t xml:space="preserve">注：投标人的投标文件（除服务要求部分）与采购文件规定的有偏离的，应在此表中说明。未在上表中说明的，如在投标文件其他内容中已有文字说明的，则以已有文字说明为准，否则，将被认为完全响应招标文件的规定。但该表不作投标人对所投标的物关于商务条款等详细描述和说明的替代。</w:t>
      </w:r>
      <w:r/>
    </w:p>
    <w:p>
      <w:pPr>
        <w:spacing w:line="360" w:lineRule="exact"/>
        <w:rPr>
          <w:rFonts w:hint="eastAsia" w:ascii="宋体" w:hAnsi="宋体" w:cs="宋体"/>
          <w:sz w:val="21"/>
          <w:szCs w:val="21"/>
        </w:rPr>
      </w:pPr>
      <w:r>
        <w:rPr>
          <w:rFonts w:hint="eastAsia" w:ascii="宋体" w:hAnsi="宋体" w:cs="宋体"/>
          <w:sz w:val="21"/>
          <w:szCs w:val="21"/>
        </w:rPr>
      </w:r>
      <w:r/>
    </w:p>
    <w:p>
      <w:pPr>
        <w:spacing w:line="360" w:lineRule="exact"/>
        <w:rPr>
          <w:rFonts w:hint="eastAsia" w:ascii="宋体" w:hAnsi="宋体" w:cs="宋体"/>
          <w:sz w:val="21"/>
          <w:szCs w:val="21"/>
        </w:rPr>
      </w:pPr>
      <w:r>
        <w:rPr>
          <w:rFonts w:hint="eastAsia" w:ascii="宋体" w:hAnsi="宋体" w:cs="宋体"/>
          <w:sz w:val="21"/>
          <w:szCs w:val="21"/>
        </w:rPr>
      </w:r>
      <w:r/>
    </w:p>
    <w:p>
      <w:pPr>
        <w:spacing w:line="500" w:lineRule="exact"/>
        <w:rPr>
          <w:rFonts w:hint="eastAsia" w:ascii="宋体" w:hAnsi="宋体" w:cs="宋体"/>
          <w:sz w:val="21"/>
          <w:szCs w:val="21"/>
        </w:rPr>
      </w:pPr>
      <w:r>
        <w:rPr>
          <w:rFonts w:hint="eastAsia" w:ascii="宋体" w:hAnsi="宋体" w:cs="宋体"/>
          <w:sz w:val="21"/>
          <w:szCs w:val="21"/>
        </w:rPr>
        <w:t xml:space="preserve">投标人：（盖章）</w:t>
      </w:r>
      <w:r/>
    </w:p>
    <w:p>
      <w:pPr>
        <w:spacing w:line="500" w:lineRule="exact"/>
        <w:rPr>
          <w:rFonts w:hint="eastAsia" w:ascii="宋体" w:hAnsi="宋体" w:cs="宋体"/>
          <w:sz w:val="21"/>
          <w:szCs w:val="21"/>
        </w:rPr>
      </w:pPr>
      <w:r>
        <w:rPr>
          <w:rFonts w:hint="eastAsia" w:ascii="宋体" w:hAnsi="宋体" w:cs="宋体"/>
          <w:sz w:val="21"/>
          <w:szCs w:val="21"/>
        </w:rPr>
        <w:t xml:space="preserve">法定代表人或代理人：（签字或盖章）</w:t>
      </w:r>
      <w:r/>
    </w:p>
    <w:p>
      <w:pPr>
        <w:spacing w:line="500" w:lineRule="exact"/>
        <w:rPr>
          <w:rFonts w:hint="eastAsia" w:ascii="宋体" w:hAnsi="宋体" w:cs="宋体"/>
          <w:b/>
          <w:sz w:val="21"/>
          <w:szCs w:val="21"/>
        </w:rPr>
      </w:pPr>
      <w:r>
        <w:rPr>
          <w:rFonts w:hint="eastAsia" w:ascii="宋体" w:hAnsi="宋体" w:cs="宋体"/>
          <w:sz w:val="21"/>
          <w:szCs w:val="21"/>
        </w:rPr>
        <w:t xml:space="preserve">日期：     年     月    日</w:t>
      </w:r>
      <w:r/>
    </w:p>
    <w:p>
      <w:pPr>
        <w:spacing w:line="360" w:lineRule="auto"/>
        <w:rPr>
          <w:rFonts w:hint="eastAsia" w:ascii="宋体" w:hAnsi="宋体" w:cs="宋体"/>
          <w:sz w:val="21"/>
          <w:szCs w:val="21"/>
        </w:rPr>
        <w:outlineLvl w:val="1"/>
      </w:pPr>
      <w:r>
        <w:rPr>
          <w:rFonts w:hint="eastAsia" w:ascii="宋体" w:hAnsi="宋体" w:cs="宋体"/>
          <w:b/>
          <w:sz w:val="21"/>
          <w:szCs w:val="21"/>
        </w:rPr>
        <w:br w:type="page" w:clear="all"/>
      </w:r>
      <w:r>
        <w:rPr>
          <w:rFonts w:hint="eastAsia" w:ascii="宋体" w:hAnsi="宋体" w:cs="宋体"/>
          <w:b/>
          <w:sz w:val="21"/>
          <w:szCs w:val="21"/>
        </w:rPr>
        <w:t xml:space="preserve">十二、</w:t>
      </w:r>
      <w:r/>
      <w:r>
        <w:rPr>
          <w:rFonts w:hint="eastAsia" w:ascii="宋体" w:hAnsi="宋体" w:cs="宋体"/>
          <w:b/>
          <w:sz w:val="21"/>
          <w:szCs w:val="21"/>
        </w:rPr>
        <w:t xml:space="preserve">项目人员配置表</w:t>
      </w:r>
      <w:r/>
    </w:p>
    <w:p>
      <w:pPr>
        <w:jc w:val="center"/>
        <w:spacing w:line="360" w:lineRule="auto"/>
        <w:rPr>
          <w:rStyle w:val="1183"/>
          <w:rFonts w:hint="eastAsia" w:ascii="宋体" w:hAnsi="宋体" w:cs="宋体"/>
          <w:b/>
          <w:bCs/>
          <w:sz w:val="21"/>
          <w:szCs w:val="21"/>
        </w:rPr>
      </w:pPr>
      <w:r>
        <w:rPr>
          <w:rFonts w:hint="eastAsia" w:ascii="宋体" w:hAnsi="宋体" w:cs="宋体"/>
          <w:b/>
          <w:bCs/>
          <w:sz w:val="21"/>
          <w:szCs w:val="21"/>
        </w:rPr>
        <w:t xml:space="preserve">项目人员配置表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3"/>
        <w:gridCol w:w="1985"/>
        <w:gridCol w:w="1132"/>
        <w:gridCol w:w="979"/>
        <w:gridCol w:w="1432"/>
        <w:gridCol w:w="1418"/>
        <w:gridCol w:w="1460"/>
        <w:gridCol w:w="641"/>
      </w:tblGrid>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1460" w:type="dxa"/>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证书</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60" w:type="dxa"/>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60" w:type="dxa"/>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60" w:type="dxa"/>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60" w:type="dxa"/>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r>
            <w:r/>
          </w:p>
        </w:tc>
      </w:tr>
    </w:tbl>
    <w:p>
      <w:pPr>
        <w:spacing w:line="360" w:lineRule="auto"/>
        <w:rPr>
          <w:rFonts w:hint="eastAsia" w:ascii="宋体" w:hAnsi="宋体" w:cs="宋体"/>
          <w:b/>
          <w:bCs/>
          <w:sz w:val="21"/>
          <w:szCs w:val="21"/>
          <w:lang w:val="zh-CN"/>
        </w:rPr>
      </w:pPr>
      <w:r>
        <w:rPr>
          <w:rFonts w:hint="eastAsia" w:ascii="宋体" w:hAnsi="宋体" w:cs="宋体"/>
          <w:b/>
          <w:bCs/>
          <w:sz w:val="21"/>
          <w:szCs w:val="21"/>
          <w:lang w:val="zh-CN"/>
        </w:rPr>
        <w:t xml:space="preserve">注：投标人应按照招标文件要求，提供相关证明材料。</w:t>
      </w:r>
      <w:r/>
    </w:p>
    <w:p>
      <w:pPr>
        <w:spacing w:line="36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sz w:val="21"/>
          <w:szCs w:val="21"/>
        </w:rPr>
      </w:pPr>
      <w:r>
        <w:rPr>
          <w:rFonts w:hint="eastAsia" w:ascii="宋体" w:hAnsi="宋体" w:cs="宋体"/>
          <w:sz w:val="21"/>
          <w:szCs w:val="21"/>
        </w:rPr>
        <w:t xml:space="preserve">投标人：（盖章）</w:t>
      </w:r>
      <w:r/>
    </w:p>
    <w:p>
      <w:pPr>
        <w:spacing w:line="360" w:lineRule="auto"/>
        <w:rPr>
          <w:rFonts w:hint="eastAsia" w:ascii="宋体" w:hAnsi="宋体" w:cs="宋体"/>
          <w:sz w:val="21"/>
          <w:szCs w:val="21"/>
        </w:rPr>
      </w:pPr>
      <w:r>
        <w:rPr>
          <w:rFonts w:hint="eastAsia" w:ascii="宋体" w:hAnsi="宋体" w:cs="宋体"/>
          <w:sz w:val="21"/>
          <w:szCs w:val="21"/>
        </w:rPr>
        <w:t xml:space="preserve">法定代表人或代理人：（签字或盖章）</w:t>
      </w:r>
      <w:r/>
    </w:p>
    <w:p>
      <w:pPr>
        <w:spacing w:line="360" w:lineRule="auto"/>
        <w:rPr>
          <w:rFonts w:hint="eastAsia" w:ascii="宋体" w:hAnsi="宋体" w:cs="宋体"/>
          <w:sz w:val="21"/>
          <w:szCs w:val="21"/>
        </w:rPr>
      </w:pPr>
      <w:r>
        <w:rPr>
          <w:rFonts w:hint="eastAsia" w:ascii="宋体" w:hAnsi="宋体" w:cs="宋体"/>
          <w:sz w:val="21"/>
          <w:szCs w:val="21"/>
        </w:rPr>
        <w:t xml:space="preserve">日期：      年    月    日</w:t>
      </w:r>
      <w:r/>
    </w:p>
    <w:p>
      <w:pPr>
        <w:rPr>
          <w:rFonts w:hint="eastAsia" w:ascii="宋体" w:hAnsi="宋体" w:cs="宋体"/>
          <w:b/>
          <w:sz w:val="21"/>
          <w:szCs w:val="21"/>
        </w:rPr>
        <w:outlineLvl w:val="1"/>
      </w:pPr>
      <w:r/>
      <w:r/>
      <w:r>
        <w:rPr>
          <w:rFonts w:hint="eastAsia" w:ascii="宋体" w:hAnsi="宋体" w:cs="宋体"/>
          <w:b/>
          <w:sz w:val="21"/>
          <w:szCs w:val="21"/>
        </w:rPr>
        <w:br w:type="page" w:clear="all"/>
      </w:r>
      <w:r>
        <w:rPr>
          <w:rFonts w:hint="eastAsia" w:hAnsi="宋体" w:cs="宋体"/>
          <w:sz w:val="21"/>
          <w:szCs w:val="21"/>
        </w:rPr>
        <w:t xml:space="preserve"> </w:t>
      </w:r>
      <w:r>
        <w:rPr>
          <w:rFonts w:hint="eastAsia" w:ascii="宋体" w:hAnsi="宋体" w:cs="宋体"/>
          <w:b/>
          <w:sz w:val="21"/>
          <w:szCs w:val="21"/>
        </w:rPr>
        <w:t xml:space="preserve">十三、类似业绩一览表</w:t>
      </w:r>
      <w:r/>
      <w:r/>
      <w:r/>
    </w:p>
    <w:p>
      <w:pPr>
        <w:jc w:val="center"/>
        <w:spacing w:line="360" w:lineRule="auto"/>
        <w:rPr>
          <w:rFonts w:hint="eastAsia" w:ascii="宋体" w:hAnsi="宋体" w:cs="宋体"/>
          <w:b/>
          <w:sz w:val="21"/>
          <w:szCs w:val="21"/>
        </w:rPr>
      </w:pPr>
      <w:r>
        <w:rPr>
          <w:rFonts w:hint="eastAsia" w:ascii="宋体" w:hAnsi="宋体" w:cs="宋体"/>
          <w:b/>
          <w:sz w:val="21"/>
          <w:szCs w:val="21"/>
        </w:rPr>
        <w:t xml:space="preserve">类似业绩一览表</w:t>
      </w:r>
      <w:r/>
    </w:p>
    <w:tbl>
      <w:tblPr>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354"/>
        <w:gridCol w:w="2193"/>
        <w:gridCol w:w="2192"/>
        <w:gridCol w:w="261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69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序号</w:t>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采购单位</w:t>
            </w:r>
            <w:r/>
          </w:p>
        </w:tc>
        <w:tc>
          <w:tcPr>
            <w:tcBorders>
              <w:top w:val="single" w:color="auto" w:sz="6" w:space="0"/>
              <w:left w:val="single" w:color="auto" w:sz="6" w:space="0"/>
              <w:bottom w:val="single" w:color="auto" w:sz="6" w:space="0"/>
              <w:right w:val="single" w:color="auto" w:sz="4" w:space="0"/>
            </w:tcBorders>
            <w:tcW w:w="1332"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签订时间</w:t>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69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1</w:t>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4" w:space="0"/>
            </w:tcBorders>
            <w:tcW w:w="1332"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69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2</w:t>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4" w:space="0"/>
            </w:tcBorders>
            <w:tcW w:w="1332"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69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3</w:t>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4" w:space="0"/>
            </w:tcBorders>
            <w:tcW w:w="1332"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69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4</w:t>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4" w:space="0"/>
            </w:tcBorders>
            <w:tcW w:w="1332"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69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5</w:t>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4" w:space="0"/>
            </w:tcBorders>
            <w:tcW w:w="1332"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69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w:t>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1118"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4" w:space="0"/>
            </w:tcBorders>
            <w:tcW w:w="1332"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r>
            <w:r/>
          </w:p>
        </w:tc>
      </w:tr>
    </w:tbl>
    <w:p>
      <w:pPr>
        <w:spacing w:line="360" w:lineRule="auto"/>
        <w:rPr>
          <w:rFonts w:hint="eastAsia" w:ascii="宋体" w:hAnsi="宋体" w:cs="宋体"/>
          <w:b/>
          <w:bCs/>
          <w:sz w:val="21"/>
          <w:szCs w:val="21"/>
          <w:lang w:val="zh-CN"/>
        </w:rPr>
      </w:pPr>
      <w:r>
        <w:rPr>
          <w:rFonts w:hint="eastAsia" w:ascii="宋体" w:hAnsi="宋体" w:cs="宋体"/>
          <w:b/>
          <w:bCs/>
          <w:sz w:val="21"/>
          <w:szCs w:val="21"/>
          <w:lang w:val="zh-CN"/>
        </w:rPr>
        <w:t xml:space="preserve">注：投标人应按照招标文件要求，提供相关证明材料。</w:t>
      </w:r>
      <w:r/>
    </w:p>
    <w:p>
      <w:pPr>
        <w:spacing w:line="360" w:lineRule="auto"/>
        <w:rPr>
          <w:rFonts w:hint="eastAsia" w:ascii="宋体" w:hAnsi="宋体" w:cs="宋体"/>
          <w:sz w:val="21"/>
          <w:szCs w:val="21"/>
        </w:rPr>
      </w:pPr>
      <w:r>
        <w:rPr>
          <w:rFonts w:hint="eastAsia" w:ascii="宋体" w:hAnsi="宋体" w:cs="宋体"/>
          <w:sz w:val="21"/>
          <w:szCs w:val="21"/>
        </w:rPr>
      </w:r>
      <w:r/>
    </w:p>
    <w:p>
      <w:pPr>
        <w:pStyle w:val="1162"/>
        <w:ind w:firstLine="0"/>
        <w:rPr>
          <w:rFonts w:hint="eastAsia" w:ascii="宋体" w:hAnsi="宋体" w:cs="宋体"/>
          <w:sz w:val="21"/>
          <w:szCs w:val="21"/>
        </w:rPr>
      </w:pPr>
      <w:r>
        <w:rPr>
          <w:rFonts w:hint="eastAsia" w:ascii="宋体" w:hAnsi="宋体" w:cs="宋体"/>
          <w:sz w:val="21"/>
          <w:szCs w:val="21"/>
        </w:rPr>
        <w:t xml:space="preserve">投标人：（盖章）</w:t>
      </w:r>
      <w:r/>
    </w:p>
    <w:p>
      <w:pPr>
        <w:pStyle w:val="1162"/>
        <w:ind w:firstLine="0"/>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872"/>
        <w:spacing w:line="360" w:lineRule="auto"/>
        <w:rPr>
          <w:rFonts w:hint="eastAsia" w:hAnsi="宋体" w:eastAsia="宋体" w:cs="宋体"/>
          <w:sz w:val="21"/>
          <w:szCs w:val="21"/>
        </w:rPr>
      </w:pPr>
      <w:r>
        <w:rPr>
          <w:rFonts w:hint="eastAsia" w:hAnsi="宋体" w:eastAsia="宋体" w:cs="宋体"/>
          <w:sz w:val="21"/>
          <w:szCs w:val="21"/>
        </w:rPr>
        <w:t xml:space="preserve">日期：      年    月    日</w:t>
      </w:r>
      <w:r/>
      <w:r/>
      <w:r/>
      <w:r/>
      <w:r/>
      <w:r/>
      <w:r/>
      <w:r/>
      <w:r/>
    </w:p>
    <w:p>
      <w:pPr>
        <w:jc w:val="center"/>
        <w:spacing w:line="360" w:lineRule="auto"/>
        <w:rPr>
          <w:rFonts w:hint="eastAsia" w:ascii="宋体" w:hAnsi="宋体" w:cs="宋体"/>
          <w:b/>
          <w:sz w:val="21"/>
          <w:szCs w:val="21"/>
        </w:rPr>
        <w:outlineLvl w:val="0"/>
      </w:pPr>
      <w:r/>
      <w:bookmarkStart w:id="87" w:name="_Toc4"/>
      <w:r>
        <w:rPr>
          <w:rFonts w:hint="eastAsia" w:ascii="宋体" w:hAnsi="宋体" w:cs="宋体"/>
          <w:b/>
          <w:sz w:val="32"/>
          <w:szCs w:val="32"/>
        </w:rPr>
        <w:br w:type="page" w:clear="all"/>
      </w:r>
      <w:r>
        <w:rPr>
          <w:rFonts w:hint="eastAsia" w:ascii="宋体" w:hAnsi="宋体" w:cs="宋体"/>
          <w:b/>
          <w:sz w:val="32"/>
          <w:szCs w:val="32"/>
        </w:rPr>
        <w:t xml:space="preserve">第四章 招标书</w:t>
      </w:r>
      <w:r/>
      <w:bookmarkEnd w:id="87"/>
      <w:r/>
      <w:r/>
    </w:p>
    <w:p>
      <w:pPr>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江苏鸿渐投资咨询管理有限公司受太仓市城厢镇人民政府的委托，江苏鸿渐投资咨询管理有限公司就其所需的城厢镇城市社区老年人日间照料服务中心（站）采购第三方服务项目进行公开招标</w:t>
      </w:r>
      <w:r/>
      <w:r>
        <w:rPr>
          <w:rFonts w:hint="eastAsia" w:ascii="宋体" w:hAnsi="宋体" w:cs="宋体"/>
          <w:sz w:val="21"/>
          <w:szCs w:val="21"/>
        </w:rPr>
        <w:t xml:space="preserve">，</w:t>
      </w:r>
      <w:r>
        <w:rPr>
          <w:rFonts w:ascii="宋体" w:hAnsi="宋体"/>
          <w:sz w:val="21"/>
        </w:rPr>
        <w:t xml:space="preserve">现欢迎符合相关条件的</w:t>
      </w:r>
      <w:r>
        <w:rPr>
          <w:rFonts w:hint="eastAsia" w:ascii="宋体" w:hAnsi="宋体"/>
          <w:sz w:val="21"/>
        </w:rPr>
        <w:t xml:space="preserve">投标单位</w:t>
      </w:r>
      <w:r>
        <w:rPr>
          <w:rFonts w:ascii="宋体" w:hAnsi="宋体"/>
          <w:sz w:val="21"/>
        </w:rPr>
        <w:t xml:space="preserve">参加投标。</w:t>
      </w:r>
      <w:r/>
    </w:p>
    <w:p>
      <w:pPr>
        <w:spacing w:line="360" w:lineRule="auto"/>
        <w:rPr>
          <w:rFonts w:hint="eastAsia" w:ascii="宋体" w:hAnsi="宋体" w:cs="宋体"/>
          <w:sz w:val="21"/>
          <w:szCs w:val="21"/>
        </w:rPr>
      </w:pPr>
      <w:r>
        <w:rPr>
          <w:rFonts w:hint="eastAsia" w:ascii="宋体" w:hAnsi="宋体" w:cs="宋体"/>
          <w:b/>
          <w:bCs/>
          <w:sz w:val="21"/>
          <w:szCs w:val="21"/>
        </w:rPr>
        <w:t xml:space="preserve">一、项目编号：</w:t>
      </w:r>
      <w:r/>
      <w:r>
        <w:rPr>
          <w:rFonts w:hint="eastAsia" w:ascii="宋体" w:hAnsi="宋体" w:cs="宋体"/>
          <w:sz w:val="21"/>
          <w:szCs w:val="21"/>
        </w:rPr>
        <w:t xml:space="preserve">JSZC-320585-SZHJ-G2025-0016</w:t>
      </w:r>
      <w:r/>
    </w:p>
    <w:p>
      <w:pPr>
        <w:spacing w:line="360" w:lineRule="auto"/>
        <w:rPr>
          <w:rFonts w:hint="eastAsia" w:ascii="宋体" w:hAnsi="宋体" w:cs="宋体"/>
          <w:sz w:val="21"/>
          <w:szCs w:val="21"/>
        </w:rPr>
      </w:pPr>
      <w:r/>
      <w:r/>
      <w:r>
        <w:rPr>
          <w:rFonts w:hint="eastAsia" w:ascii="宋体" w:hAnsi="宋体" w:cs="宋体"/>
          <w:b/>
          <w:bCs/>
          <w:sz w:val="21"/>
          <w:szCs w:val="21"/>
        </w:rPr>
        <w:t xml:space="preserve">二、项目名称：</w:t>
      </w:r>
      <w:r/>
      <w:r>
        <w:rPr>
          <w:rFonts w:hint="eastAsia" w:ascii="宋体" w:hAnsi="宋体" w:cs="宋体"/>
          <w:sz w:val="21"/>
          <w:szCs w:val="21"/>
        </w:rPr>
        <w:t xml:space="preserve">城厢镇城市社区老年人日间照料服务中心（站）采购第三方服务</w:t>
      </w:r>
      <w:r/>
    </w:p>
    <w:p>
      <w:pPr>
        <w:spacing w:line="360" w:lineRule="auto"/>
        <w:rPr>
          <w:rFonts w:hint="eastAsia" w:ascii="宋体" w:hAnsi="宋体" w:cs="宋体"/>
          <w:sz w:val="21"/>
          <w:szCs w:val="21"/>
        </w:rPr>
      </w:pPr>
      <w:r/>
      <w:r/>
      <w:r>
        <w:rPr>
          <w:rFonts w:hint="eastAsia" w:ascii="宋体" w:hAnsi="宋体" w:cs="宋体"/>
          <w:b/>
          <w:bCs/>
          <w:sz w:val="21"/>
          <w:szCs w:val="21"/>
        </w:rPr>
        <w:t xml:space="preserve">三、</w:t>
      </w:r>
      <w:r/>
      <w:r>
        <w:rPr>
          <w:rFonts w:hint="eastAsia" w:ascii="宋体" w:hAnsi="宋体" w:cs="宋体"/>
          <w:b/>
          <w:bCs/>
          <w:sz w:val="21"/>
          <w:szCs w:val="21"/>
        </w:rPr>
        <w:t xml:space="preserve">预算金额：</w:t>
      </w:r>
      <w:r>
        <w:rPr>
          <w:rFonts w:hint="eastAsia" w:ascii="宋体" w:hAnsi="宋体" w:cs="宋体"/>
          <w:sz w:val="21"/>
          <w:szCs w:val="21"/>
        </w:rPr>
        <w:t xml:space="preserve">人民币壹佰玖拾捌万元整（¥1980000.00）</w:t>
      </w:r>
      <w:r/>
    </w:p>
    <w:p>
      <w:pPr>
        <w:spacing w:line="360" w:lineRule="auto"/>
        <w:rPr>
          <w:rFonts w:hint="eastAsia" w:cs="仿宋"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1"/>
          <w:szCs w:val="21"/>
        </w:rPr>
        <w:t xml:space="preserve">一标段：人民币陆拾肆万元整（</w:t>
      </w:r>
      <w:r>
        <w:rPr>
          <w:rFonts w:hint="eastAsia" w:ascii="宋体" w:hAnsi="宋体" w:cs="宋体"/>
          <w:sz w:val="21"/>
          <w:szCs w:val="21"/>
        </w:rPr>
        <w:t xml:space="preserve">¥640000.00</w:t>
      </w:r>
      <w:r>
        <w:rPr>
          <w:rFonts w:hint="eastAsia" w:cs="仿宋" w:asciiTheme="minorEastAsia" w:hAnsiTheme="minorEastAsia" w:eastAsiaTheme="minorEastAsia"/>
          <w:sz w:val="21"/>
          <w:szCs w:val="21"/>
        </w:rPr>
        <w:t xml:space="preserve">）；二标段：人民币柒拾贰万元整（</w:t>
      </w:r>
      <w:r>
        <w:rPr>
          <w:rFonts w:hint="eastAsia" w:ascii="宋体" w:hAnsi="宋体" w:cs="宋体"/>
          <w:sz w:val="21"/>
          <w:szCs w:val="21"/>
        </w:rPr>
        <w:t xml:space="preserve">¥720000.00</w:t>
      </w:r>
      <w:r>
        <w:rPr>
          <w:rFonts w:hint="eastAsia" w:cs="仿宋" w:asciiTheme="minorEastAsia" w:hAnsiTheme="minorEastAsia" w:eastAsiaTheme="minorEastAsia"/>
          <w:sz w:val="21"/>
          <w:szCs w:val="21"/>
        </w:rPr>
        <w:t xml:space="preserve">）；三标段：人民币陆拾贰万元整（</w:t>
      </w:r>
      <w:r>
        <w:rPr>
          <w:rFonts w:hint="eastAsia" w:ascii="宋体" w:hAnsi="宋体" w:cs="宋体"/>
          <w:sz w:val="21"/>
          <w:szCs w:val="21"/>
        </w:rPr>
        <w:t xml:space="preserve">¥620000.00</w:t>
      </w:r>
      <w:r>
        <w:rPr>
          <w:rFonts w:hint="eastAsia" w:cs="仿宋" w:asciiTheme="minorEastAsia" w:hAnsiTheme="minorEastAsia" w:eastAsiaTheme="minorEastAsia"/>
          <w:sz w:val="21"/>
          <w:szCs w:val="21"/>
        </w:rPr>
        <w:t xml:space="preserve">）。</w:t>
      </w:r>
      <w:r/>
    </w:p>
    <w:p>
      <w:pPr>
        <w:spacing w:line="360" w:lineRule="auto"/>
        <w:rPr>
          <w:rFonts w:hint="eastAsia" w:ascii="宋体" w:hAnsi="宋体" w:cs="宋体"/>
          <w:b/>
          <w:bCs/>
          <w:sz w:val="21"/>
          <w:szCs w:val="21"/>
        </w:rPr>
      </w:pPr>
      <w:r>
        <w:rPr>
          <w:rFonts w:hint="eastAsia" w:ascii="宋体" w:hAnsi="宋体" w:cs="宋体"/>
          <w:b/>
          <w:bCs/>
          <w:sz w:val="21"/>
          <w:szCs w:val="21"/>
        </w:rPr>
        <w:t xml:space="preserve">四、采购内容及要求：</w:t>
      </w:r>
      <w:r/>
    </w:p>
    <w:p>
      <w:pPr>
        <w:spacing w:line="360" w:lineRule="auto"/>
        <w:rPr>
          <w:rFonts w:hint="eastAsia" w:ascii="宋体" w:hAnsi="宋体" w:cs="宋体"/>
          <w:b/>
          <w:sz w:val="21"/>
          <w:szCs w:val="21"/>
        </w:rPr>
      </w:pPr>
      <w:r>
        <w:rPr>
          <w:rFonts w:hint="eastAsia" w:ascii="宋体" w:hAnsi="宋体" w:cs="宋体"/>
          <w:b/>
          <w:sz w:val="21"/>
          <w:szCs w:val="21"/>
        </w:rPr>
        <w:t xml:space="preserve">（一）服务范围</w:t>
      </w:r>
      <w:r/>
    </w:p>
    <w:tbl>
      <w:tblPr>
        <w:tblStyle w:val="1197"/>
        <w:tblW w:w="9174" w:type="dxa"/>
        <w:jc w:val="center"/>
        <w:tblLook w:val="04A0" w:firstRow="1" w:lastRow="0" w:firstColumn="1" w:lastColumn="0" w:noHBand="0" w:noVBand="1"/>
      </w:tblPr>
      <w:tblGrid>
        <w:gridCol w:w="1294"/>
        <w:gridCol w:w="2927"/>
        <w:gridCol w:w="1850"/>
        <w:gridCol w:w="1527"/>
        <w:gridCol w:w="1576"/>
      </w:tblGrid>
      <w:tr>
        <w:trPr>
          <w:jc w:val="center"/>
          <w:trHeight w:val="454"/>
        </w:trPr>
        <w:tc>
          <w:tcPr>
            <w:tcW w:w="1294" w:type="dxa"/>
            <w:vAlign w:val="center"/>
            <w:textDirection w:val="lrTb"/>
            <w:noWrap w:val="false"/>
          </w:tcPr>
          <w:p>
            <w:pPr>
              <w:jc w:val="center"/>
              <w:spacing w:line="560" w:lineRule="exact"/>
              <w:widowControl w:val="off"/>
              <w:rPr>
                <w:rFonts w:hint="eastAsia" w:ascii="宋体" w:hAnsi="宋体" w:cs="宋体"/>
                <w:sz w:val="21"/>
                <w:szCs w:val="21"/>
              </w:rPr>
            </w:pPr>
            <w:r>
              <w:rPr>
                <w:rFonts w:hint="eastAsia" w:ascii="宋体" w:hAnsi="宋体" w:cs="宋体"/>
                <w:sz w:val="21"/>
                <w:szCs w:val="21"/>
              </w:rPr>
              <w:br w:type="page" w:clear="all"/>
              <w:t xml:space="preserve">标段</w:t>
            </w:r>
            <w:r/>
          </w:p>
        </w:tc>
        <w:tc>
          <w:tcPr>
            <w:tcW w:w="2927" w:type="dxa"/>
            <w:vAlign w:val="center"/>
            <w:textDirection w:val="lrTb"/>
            <w:noWrap w:val="false"/>
          </w:tcPr>
          <w:p>
            <w:pPr>
              <w:jc w:val="center"/>
              <w:spacing w:line="560" w:lineRule="exact"/>
              <w:widowControl w:val="off"/>
              <w:rPr>
                <w:rFonts w:hint="eastAsia" w:ascii="宋体" w:hAnsi="宋体" w:cs="宋体"/>
                <w:sz w:val="21"/>
                <w:szCs w:val="21"/>
              </w:rPr>
            </w:pPr>
            <w:r>
              <w:rPr>
                <w:rFonts w:hint="eastAsia" w:ascii="宋体" w:hAnsi="宋体" w:cs="宋体"/>
                <w:sz w:val="21"/>
                <w:szCs w:val="21"/>
              </w:rPr>
              <w:t xml:space="preserve">涉及社区</w:t>
            </w:r>
            <w:r/>
          </w:p>
        </w:tc>
        <w:tc>
          <w:tcPr>
            <w:tcW w:w="1850" w:type="dxa"/>
            <w:vAlign w:val="center"/>
            <w:textDirection w:val="lrTb"/>
            <w:noWrap w:val="false"/>
          </w:tcPr>
          <w:p>
            <w:pPr>
              <w:jc w:val="center"/>
              <w:spacing w:line="560" w:lineRule="exact"/>
              <w:widowControl w:val="off"/>
              <w:rPr>
                <w:rFonts w:hint="eastAsia" w:ascii="宋体" w:hAnsi="宋体" w:cs="宋体"/>
                <w:sz w:val="21"/>
                <w:szCs w:val="21"/>
              </w:rPr>
            </w:pPr>
            <w:r>
              <w:rPr>
                <w:rFonts w:hint="eastAsia" w:ascii="宋体" w:hAnsi="宋体" w:cs="宋体"/>
                <w:sz w:val="21"/>
                <w:szCs w:val="21"/>
              </w:rPr>
              <w:t xml:space="preserve">使用面积（㎡）</w:t>
            </w:r>
            <w:r/>
          </w:p>
        </w:tc>
        <w:tc>
          <w:tcPr>
            <w:tcW w:w="1527" w:type="dxa"/>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t xml:space="preserve">最高限价</w:t>
            </w:r>
            <w:r/>
          </w:p>
          <w:p>
            <w:pPr>
              <w:jc w:val="center"/>
              <w:widowControl w:val="off"/>
              <w:rPr>
                <w:rFonts w:hint="eastAsia" w:ascii="宋体" w:hAnsi="宋体" w:cs="宋体"/>
                <w:sz w:val="21"/>
                <w:szCs w:val="21"/>
              </w:rPr>
            </w:pPr>
            <w:r>
              <w:rPr>
                <w:rFonts w:hint="eastAsia" w:ascii="宋体" w:hAnsi="宋体" w:cs="宋体"/>
                <w:sz w:val="21"/>
                <w:szCs w:val="21"/>
              </w:rPr>
              <w:t xml:space="preserve">（万元）</w:t>
            </w:r>
            <w:r/>
          </w:p>
        </w:tc>
        <w:tc>
          <w:tcPr>
            <w:tcW w:w="1576" w:type="dxa"/>
            <w:vAlign w:val="center"/>
            <w:textDirection w:val="lrTb"/>
            <w:noWrap w:val="false"/>
          </w:tcPr>
          <w:p>
            <w:pPr>
              <w:jc w:val="center"/>
              <w:spacing w:line="560" w:lineRule="exact"/>
              <w:widowControl w:val="off"/>
              <w:rPr>
                <w:rFonts w:hint="eastAsia" w:ascii="宋体" w:hAnsi="宋体" w:cs="宋体"/>
                <w:sz w:val="21"/>
                <w:szCs w:val="21"/>
              </w:rPr>
            </w:pPr>
            <w:r>
              <w:rPr>
                <w:rFonts w:hint="eastAsia" w:ascii="宋体" w:hAnsi="宋体" w:cs="宋体"/>
                <w:sz w:val="21"/>
                <w:szCs w:val="21"/>
              </w:rPr>
              <w:t xml:space="preserve">备注</w:t>
            </w:r>
            <w:r/>
          </w:p>
        </w:tc>
      </w:tr>
      <w:tr>
        <w:trPr>
          <w:jc w:val="center"/>
          <w:trHeight w:val="454"/>
        </w:trPr>
        <w:tc>
          <w:tcPr>
            <w:tcW w:w="1294" w:type="dxa"/>
            <w:vAlign w:val="center"/>
            <w:vMerge w:val="restart"/>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t xml:space="preserve">一标段</w:t>
            </w:r>
            <w:r/>
          </w:p>
        </w:tc>
        <w:tc>
          <w:tcPr>
            <w:tcW w:w="2927"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桃园社区日间照料服务中心</w:t>
            </w:r>
            <w:r/>
          </w:p>
        </w:tc>
        <w:tc>
          <w:tcPr>
            <w:tcW w:w="1850"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281.28</w:t>
            </w:r>
            <w:r/>
          </w:p>
        </w:tc>
        <w:tc>
          <w:tcPr>
            <w:tcW w:w="15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1576" w:type="dxa"/>
            <w:vAlign w:val="center"/>
            <w:vMerge w:val="restart"/>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t xml:space="preserve">合同履行期间，日照场所面积可能会调整</w:t>
            </w:r>
            <w:r/>
          </w:p>
        </w:tc>
      </w:tr>
      <w:tr>
        <w:trPr>
          <w:jc w:val="center"/>
          <w:trHeight w:val="454"/>
        </w:trPr>
        <w:tc>
          <w:tcPr>
            <w:tcW w:w="1294" w:type="dxa"/>
            <w:vAlign w:val="center"/>
            <w:vMerge w:val="continue"/>
            <w:textDirection w:val="lrTb"/>
            <w:noWrap w:val="false"/>
          </w:tcPr>
          <w:p>
            <w:pPr>
              <w:jc w:val="both"/>
              <w:widowControl w:val="off"/>
              <w:rPr>
                <w:rFonts w:hint="eastAsia" w:ascii="宋体" w:hAnsi="宋体" w:cs="宋体"/>
                <w:sz w:val="21"/>
                <w:szCs w:val="21"/>
              </w:rPr>
            </w:pPr>
            <w:r>
              <w:rPr>
                <w:rFonts w:hint="eastAsia" w:ascii="宋体" w:hAnsi="宋体" w:cs="宋体"/>
                <w:sz w:val="21"/>
                <w:szCs w:val="21"/>
              </w:rPr>
            </w:r>
            <w:r/>
          </w:p>
        </w:tc>
        <w:tc>
          <w:tcPr>
            <w:tcW w:w="2927"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中区社区日间照料服务中心</w:t>
            </w:r>
            <w:r/>
          </w:p>
        </w:tc>
        <w:tc>
          <w:tcPr>
            <w:tcW w:w="1850"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206.89</w:t>
            </w:r>
            <w:r/>
          </w:p>
        </w:tc>
        <w:tc>
          <w:tcPr>
            <w:tcW w:w="15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294"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c>
          <w:tcPr>
            <w:tcW w:w="2927"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府东社区日间照料服务中心</w:t>
            </w:r>
            <w:r/>
          </w:p>
        </w:tc>
        <w:tc>
          <w:tcPr>
            <w:tcW w:w="1850"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276.8</w:t>
            </w:r>
            <w:r/>
          </w:p>
        </w:tc>
        <w:tc>
          <w:tcPr>
            <w:tcW w:w="15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294"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c>
          <w:tcPr>
            <w:tcW w:w="2927"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东区社区日间照料服务中心</w:t>
            </w:r>
            <w:r/>
          </w:p>
        </w:tc>
        <w:tc>
          <w:tcPr>
            <w:tcW w:w="1850"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235</w:t>
            </w:r>
            <w:r/>
          </w:p>
        </w:tc>
        <w:tc>
          <w:tcPr>
            <w:tcW w:w="15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Borders>
              <w:bottom w:val="none" w:color="000000" w:sz="4" w:space="0"/>
            </w:tcBorders>
            <w:tcW w:w="1294"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c>
          <w:tcPr>
            <w:tcW w:w="2927" w:type="dxa"/>
            <w:vAlign w:val="center"/>
            <w:textDirection w:val="lrTb"/>
            <w:noWrap w:val="false"/>
          </w:tcPr>
          <w:p>
            <w:pPr>
              <w:jc w:val="center"/>
              <w:spacing w:line="240" w:lineRule="atLeast"/>
              <w:widowControl w:val="off"/>
              <w:rPr>
                <w:rFonts w:hint="eastAsia" w:ascii="宋体" w:hAnsi="宋体" w:cs="仿宋_GB2312"/>
                <w:sz w:val="21"/>
                <w:szCs w:val="21"/>
              </w:rPr>
            </w:pPr>
            <w:r>
              <w:rPr>
                <w:rFonts w:hint="eastAsia" w:ascii="宋体" w:hAnsi="宋体" w:cs="仿宋_GB2312"/>
                <w:sz w:val="21"/>
                <w:szCs w:val="21"/>
              </w:rPr>
              <w:t xml:space="preserve">小计</w:t>
            </w:r>
            <w:r/>
          </w:p>
        </w:tc>
        <w:tc>
          <w:tcPr>
            <w:tcW w:w="1850" w:type="dxa"/>
            <w:vAlign w:val="center"/>
            <w:textDirection w:val="lrTb"/>
            <w:noWrap w:val="false"/>
          </w:tcPr>
          <w:p>
            <w:pPr>
              <w:jc w:val="center"/>
              <w:spacing w:line="240" w:lineRule="atLeast"/>
              <w:widowControl w:val="off"/>
              <w:rPr>
                <w:rFonts w:hint="eastAsia" w:ascii="宋体" w:hAnsi="宋体" w:cs="仿宋_GB2312"/>
                <w:sz w:val="21"/>
                <w:szCs w:val="21"/>
              </w:rPr>
            </w:pPr>
            <w:r>
              <w:rPr>
                <w:rFonts w:hint="eastAsia" w:ascii="宋体" w:hAnsi="宋体" w:cs="仿宋_GB2312"/>
                <w:sz w:val="21"/>
                <w:szCs w:val="21"/>
              </w:rPr>
              <w:t xml:space="preserve">999.97</w:t>
            </w:r>
            <w:r/>
          </w:p>
        </w:tc>
        <w:tc>
          <w:tcPr>
            <w:tcW w:w="1527" w:type="dxa"/>
            <w:vAlign w:val="center"/>
            <w:textDirection w:val="lrTb"/>
            <w:noWrap w:val="false"/>
          </w:tcPr>
          <w:p>
            <w:pPr>
              <w:jc w:val="center"/>
              <w:widowControl w:val="off"/>
              <w:rPr>
                <w:rFonts w:hint="eastAsia" w:ascii="宋体" w:hAnsi="宋体" w:cs="仿宋_GB2312"/>
                <w:sz w:val="21"/>
                <w:szCs w:val="21"/>
              </w:rPr>
            </w:pPr>
            <w:r>
              <w:rPr>
                <w:rFonts w:hint="eastAsia" w:ascii="宋体" w:hAnsi="宋体" w:cs="仿宋_GB2312"/>
                <w:sz w:val="21"/>
                <w:szCs w:val="21"/>
              </w:rPr>
              <w:t xml:space="preserve">32</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294" w:type="dxa"/>
            <w:vAlign w:val="center"/>
            <w:vMerge w:val="restart"/>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t xml:space="preserve">二标段</w:t>
            </w:r>
            <w:r/>
          </w:p>
        </w:tc>
        <w:tc>
          <w:tcPr>
            <w:tcW w:w="2927"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南园社区日间照料服务中心</w:t>
            </w:r>
            <w:r/>
          </w:p>
        </w:tc>
        <w:tc>
          <w:tcPr>
            <w:tcW w:w="1850"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283</w:t>
            </w:r>
            <w:r/>
          </w:p>
        </w:tc>
        <w:tc>
          <w:tcPr>
            <w:tcW w:w="15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294"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c>
          <w:tcPr>
            <w:tcW w:w="2927"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南区社区日间照料服务中心</w:t>
            </w:r>
            <w:r/>
          </w:p>
        </w:tc>
        <w:tc>
          <w:tcPr>
            <w:tcW w:w="1850"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247.05</w:t>
            </w:r>
            <w:r/>
          </w:p>
        </w:tc>
        <w:tc>
          <w:tcPr>
            <w:tcW w:w="15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294"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c>
          <w:tcPr>
            <w:tcW w:w="2927"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康乐社区日间照料服务站</w:t>
            </w:r>
            <w:r/>
          </w:p>
        </w:tc>
        <w:tc>
          <w:tcPr>
            <w:tcW w:w="1850"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110</w:t>
            </w:r>
            <w:r/>
          </w:p>
        </w:tc>
        <w:tc>
          <w:tcPr>
            <w:tcW w:w="15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294"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c>
          <w:tcPr>
            <w:tcW w:w="2927"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西区社区日间照料服务中心</w:t>
            </w:r>
            <w:r/>
          </w:p>
        </w:tc>
        <w:tc>
          <w:tcPr>
            <w:tcW w:w="1850"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487</w:t>
            </w:r>
            <w:r/>
          </w:p>
        </w:tc>
        <w:tc>
          <w:tcPr>
            <w:tcW w:w="15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12</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294"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c>
          <w:tcPr>
            <w:tcW w:w="2927" w:type="dxa"/>
            <w:vAlign w:val="center"/>
            <w:textDirection w:val="lrTb"/>
            <w:noWrap w:val="false"/>
          </w:tcPr>
          <w:p>
            <w:pPr>
              <w:jc w:val="center"/>
              <w:spacing w:line="240" w:lineRule="atLeast"/>
              <w:widowControl w:val="off"/>
              <w:rPr>
                <w:rFonts w:hint="eastAsia" w:ascii="宋体" w:hAnsi="宋体" w:cs="仿宋_GB2312"/>
                <w:sz w:val="21"/>
                <w:szCs w:val="21"/>
              </w:rPr>
            </w:pPr>
            <w:r>
              <w:rPr>
                <w:rFonts w:hint="eastAsia" w:ascii="宋体" w:hAnsi="宋体" w:cs="仿宋_GB2312"/>
                <w:sz w:val="21"/>
                <w:szCs w:val="21"/>
              </w:rPr>
              <w:t xml:space="preserve">小计</w:t>
            </w:r>
            <w:r/>
          </w:p>
        </w:tc>
        <w:tc>
          <w:tcPr>
            <w:tcW w:w="1850" w:type="dxa"/>
            <w:vAlign w:val="center"/>
            <w:textDirection w:val="lrTb"/>
            <w:noWrap w:val="false"/>
          </w:tcPr>
          <w:p>
            <w:pPr>
              <w:jc w:val="center"/>
              <w:spacing w:line="240" w:lineRule="atLeast"/>
              <w:widowControl w:val="off"/>
              <w:rPr>
                <w:rFonts w:hint="eastAsia" w:ascii="宋体" w:hAnsi="宋体" w:cs="仿宋_GB2312"/>
                <w:sz w:val="21"/>
                <w:szCs w:val="21"/>
              </w:rPr>
            </w:pPr>
            <w:r>
              <w:rPr>
                <w:rFonts w:hint="eastAsia" w:ascii="宋体" w:hAnsi="宋体" w:cs="仿宋_GB2312"/>
                <w:sz w:val="21"/>
                <w:szCs w:val="21"/>
              </w:rPr>
              <w:t xml:space="preserve">1127.05</w:t>
            </w:r>
            <w:r/>
          </w:p>
        </w:tc>
        <w:tc>
          <w:tcPr>
            <w:tcW w:w="1527" w:type="dxa"/>
            <w:vAlign w:val="center"/>
            <w:textDirection w:val="lrTb"/>
            <w:noWrap w:val="false"/>
          </w:tcPr>
          <w:p>
            <w:pPr>
              <w:jc w:val="center"/>
              <w:widowControl w:val="off"/>
              <w:rPr>
                <w:rFonts w:hint="eastAsia" w:ascii="宋体" w:hAnsi="宋体" w:cs="仿宋_GB2312"/>
                <w:sz w:val="21"/>
                <w:szCs w:val="21"/>
              </w:rPr>
            </w:pPr>
            <w:r>
              <w:rPr>
                <w:rFonts w:hint="eastAsia" w:ascii="宋体" w:hAnsi="宋体" w:cs="仿宋_GB2312"/>
                <w:sz w:val="21"/>
                <w:szCs w:val="21"/>
              </w:rPr>
              <w:t xml:space="preserve">36</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294" w:type="dxa"/>
            <w:vAlign w:val="center"/>
            <w:vMerge w:val="restart"/>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t xml:space="preserve">三标段</w:t>
            </w:r>
            <w:r/>
          </w:p>
        </w:tc>
        <w:tc>
          <w:tcPr>
            <w:tcW w:w="2927"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古塘社区日间照料服务中心</w:t>
            </w:r>
            <w:r/>
          </w:p>
        </w:tc>
        <w:tc>
          <w:tcPr>
            <w:tcW w:w="1850"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250</w:t>
            </w:r>
            <w:r/>
          </w:p>
        </w:tc>
        <w:tc>
          <w:tcPr>
            <w:tcW w:w="15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294"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c>
          <w:tcPr>
            <w:tcW w:w="2927"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德兴社区日间照料服务中心</w:t>
            </w:r>
            <w:r/>
          </w:p>
        </w:tc>
        <w:tc>
          <w:tcPr>
            <w:tcW w:w="1850"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220</w:t>
            </w:r>
            <w:r/>
          </w:p>
        </w:tc>
        <w:tc>
          <w:tcPr>
            <w:tcW w:w="15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8</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294"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c>
          <w:tcPr>
            <w:tcW w:w="2927"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西郊社区日间照料服务中心</w:t>
            </w:r>
            <w:r/>
          </w:p>
        </w:tc>
        <w:tc>
          <w:tcPr>
            <w:tcW w:w="1850" w:type="dxa"/>
            <w:vAlign w:val="center"/>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仿宋_GB2312"/>
                <w:sz w:val="21"/>
                <w:szCs w:val="21"/>
              </w:rPr>
              <w:t xml:space="preserve">590</w:t>
            </w:r>
            <w:r/>
          </w:p>
        </w:tc>
        <w:tc>
          <w:tcPr>
            <w:tcW w:w="1527" w:type="dxa"/>
            <w:vAlign w:val="center"/>
            <w:textDirection w:val="lrTb"/>
            <w:noWrap w:val="false"/>
          </w:tcPr>
          <w:p>
            <w:pPr>
              <w:jc w:val="center"/>
              <w:widowControl w:val="off"/>
              <w:rPr>
                <w:rFonts w:hint="eastAsia" w:ascii="宋体" w:hAnsi="宋体" w:cs="宋体"/>
                <w:sz w:val="21"/>
                <w:szCs w:val="21"/>
              </w:rPr>
            </w:pPr>
            <w:r>
              <w:rPr>
                <w:rFonts w:hint="eastAsia" w:ascii="宋体" w:hAnsi="宋体" w:cs="仿宋_GB2312"/>
                <w:sz w:val="21"/>
                <w:szCs w:val="21"/>
              </w:rPr>
              <w:t xml:space="preserve">15</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1294"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c>
          <w:tcPr>
            <w:tcW w:w="2927" w:type="dxa"/>
            <w:vAlign w:val="center"/>
            <w:textDirection w:val="lrTb"/>
            <w:noWrap w:val="false"/>
          </w:tcPr>
          <w:p>
            <w:pPr>
              <w:jc w:val="center"/>
              <w:spacing w:line="240" w:lineRule="atLeast"/>
              <w:widowControl w:val="off"/>
              <w:rPr>
                <w:rFonts w:hint="eastAsia" w:ascii="宋体" w:hAnsi="宋体" w:cs="仿宋_GB2312"/>
                <w:sz w:val="21"/>
                <w:szCs w:val="21"/>
              </w:rPr>
            </w:pPr>
            <w:r>
              <w:rPr>
                <w:rFonts w:hint="eastAsia" w:ascii="宋体" w:hAnsi="宋体" w:cs="仿宋_GB2312"/>
                <w:sz w:val="21"/>
                <w:szCs w:val="21"/>
              </w:rPr>
              <w:t xml:space="preserve">小计</w:t>
            </w:r>
            <w:r/>
          </w:p>
        </w:tc>
        <w:tc>
          <w:tcPr>
            <w:tcW w:w="1850" w:type="dxa"/>
            <w:vAlign w:val="center"/>
            <w:textDirection w:val="lrTb"/>
            <w:noWrap w:val="false"/>
          </w:tcPr>
          <w:p>
            <w:pPr>
              <w:jc w:val="center"/>
              <w:spacing w:line="240" w:lineRule="atLeast"/>
              <w:widowControl w:val="off"/>
              <w:rPr>
                <w:rFonts w:hint="eastAsia" w:ascii="宋体" w:hAnsi="宋体" w:cs="仿宋_GB2312"/>
                <w:sz w:val="21"/>
                <w:szCs w:val="21"/>
              </w:rPr>
            </w:pPr>
            <w:r>
              <w:rPr>
                <w:rFonts w:hint="eastAsia" w:ascii="宋体" w:hAnsi="宋体" w:cs="仿宋_GB2312"/>
                <w:sz w:val="21"/>
                <w:szCs w:val="21"/>
              </w:rPr>
              <w:t xml:space="preserve">1060</w:t>
            </w:r>
            <w:r/>
          </w:p>
        </w:tc>
        <w:tc>
          <w:tcPr>
            <w:tcW w:w="1527" w:type="dxa"/>
            <w:vAlign w:val="center"/>
            <w:textDirection w:val="lrTb"/>
            <w:noWrap w:val="false"/>
          </w:tcPr>
          <w:p>
            <w:pPr>
              <w:jc w:val="center"/>
              <w:widowControl w:val="off"/>
              <w:rPr>
                <w:rFonts w:hint="eastAsia" w:ascii="宋体" w:hAnsi="宋体" w:cs="仿宋_GB2312"/>
                <w:sz w:val="21"/>
                <w:szCs w:val="21"/>
              </w:rPr>
            </w:pPr>
            <w:r>
              <w:rPr>
                <w:rFonts w:hint="eastAsia" w:ascii="宋体" w:hAnsi="宋体" w:cs="仿宋_GB2312"/>
                <w:sz w:val="21"/>
                <w:szCs w:val="21"/>
              </w:rPr>
              <w:t xml:space="preserve">31</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gridSpan w:val="2"/>
            <w:tcW w:w="4221" w:type="dxa"/>
            <w:vAlign w:val="center"/>
            <w:textDirection w:val="lrTb"/>
            <w:noWrap w:val="false"/>
          </w:tcPr>
          <w:p>
            <w:pPr>
              <w:jc w:val="center"/>
              <w:spacing w:line="240" w:lineRule="atLeast"/>
              <w:widowControl w:val="off"/>
              <w:rPr>
                <w:rFonts w:hint="eastAsia" w:ascii="宋体" w:hAnsi="宋体" w:cs="仿宋_GB2312"/>
                <w:sz w:val="21"/>
                <w:szCs w:val="21"/>
              </w:rPr>
            </w:pPr>
            <w:r>
              <w:rPr>
                <w:rFonts w:hint="eastAsia" w:ascii="宋体" w:hAnsi="宋体" w:cs="仿宋_GB2312"/>
                <w:sz w:val="21"/>
                <w:szCs w:val="21"/>
              </w:rPr>
              <w:t xml:space="preserve">合计</w:t>
            </w:r>
            <w:r/>
          </w:p>
        </w:tc>
        <w:tc>
          <w:tcPr>
            <w:tcW w:w="1850" w:type="dxa"/>
            <w:vAlign w:val="center"/>
            <w:textDirection w:val="lrTb"/>
            <w:noWrap w:val="false"/>
          </w:tcPr>
          <w:p>
            <w:pPr>
              <w:jc w:val="center"/>
              <w:spacing w:line="240" w:lineRule="atLeast"/>
              <w:widowControl w:val="off"/>
              <w:rPr>
                <w:rFonts w:hint="eastAsia" w:ascii="宋体" w:hAnsi="宋体" w:cs="仿宋_GB2312"/>
                <w:sz w:val="21"/>
                <w:szCs w:val="21"/>
              </w:rPr>
            </w:pPr>
            <w:r>
              <w:rPr>
                <w:rFonts w:hint="eastAsia" w:ascii="宋体" w:hAnsi="宋体" w:cs="仿宋_GB2312"/>
                <w:sz w:val="21"/>
                <w:szCs w:val="21"/>
              </w:rPr>
              <w:t xml:space="preserve">3187.02</w:t>
            </w:r>
            <w:r/>
          </w:p>
        </w:tc>
        <w:tc>
          <w:tcPr>
            <w:tcW w:w="1527" w:type="dxa"/>
            <w:vAlign w:val="center"/>
            <w:textDirection w:val="lrTb"/>
            <w:noWrap w:val="false"/>
          </w:tcPr>
          <w:p>
            <w:pPr>
              <w:jc w:val="center"/>
              <w:widowControl w:val="off"/>
              <w:rPr>
                <w:rFonts w:hint="eastAsia" w:ascii="宋体" w:hAnsi="宋体" w:cs="仿宋_GB2312"/>
                <w:sz w:val="21"/>
                <w:szCs w:val="21"/>
              </w:rPr>
            </w:pPr>
            <w:r>
              <w:rPr>
                <w:rFonts w:hint="eastAsia" w:ascii="宋体" w:hAnsi="宋体" w:cs="仿宋_GB2312"/>
                <w:sz w:val="21"/>
                <w:szCs w:val="21"/>
              </w:rPr>
              <w:t xml:space="preserve">99</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gridSpan w:val="2"/>
            <w:tcW w:w="4221" w:type="dxa"/>
            <w:vAlign w:val="center"/>
            <w:textDirection w:val="lrTb"/>
            <w:noWrap w:val="false"/>
          </w:tcPr>
          <w:p>
            <w:pPr>
              <w:jc w:val="center"/>
              <w:spacing w:line="240" w:lineRule="atLeast"/>
              <w:widowControl w:val="off"/>
              <w:rPr>
                <w:rFonts w:hint="eastAsia" w:ascii="宋体" w:hAnsi="宋体" w:cs="仿宋_GB2312"/>
                <w:sz w:val="21"/>
                <w:szCs w:val="21"/>
              </w:rPr>
            </w:pPr>
            <w:r>
              <w:rPr>
                <w:rFonts w:hint="eastAsia" w:ascii="宋体" w:hAnsi="宋体" w:cs="仿宋_GB2312"/>
                <w:sz w:val="21"/>
                <w:szCs w:val="21"/>
              </w:rPr>
              <w:t xml:space="preserve">两年服务运营费用</w:t>
            </w:r>
            <w:r/>
          </w:p>
        </w:tc>
        <w:tc>
          <w:tcPr>
            <w:gridSpan w:val="2"/>
            <w:tcW w:w="3377" w:type="dxa"/>
            <w:vAlign w:val="center"/>
            <w:textDirection w:val="lrTb"/>
            <w:noWrap w:val="false"/>
          </w:tcPr>
          <w:p>
            <w:pPr>
              <w:jc w:val="center"/>
              <w:widowControl w:val="off"/>
              <w:rPr>
                <w:rFonts w:hint="eastAsia" w:ascii="宋体" w:hAnsi="宋体" w:cs="仿宋_GB2312"/>
                <w:sz w:val="21"/>
                <w:szCs w:val="21"/>
              </w:rPr>
            </w:pPr>
            <w:r>
              <w:rPr>
                <w:rFonts w:hint="eastAsia" w:ascii="宋体" w:hAnsi="宋体" w:cs="仿宋_GB2312"/>
                <w:sz w:val="21"/>
                <w:szCs w:val="21"/>
              </w:rPr>
              <w:t xml:space="preserve">99万元*2年=198万元</w:t>
            </w:r>
            <w:r/>
          </w:p>
        </w:tc>
        <w:tc>
          <w:tcPr>
            <w:tcW w:w="1576" w:type="dxa"/>
            <w:vAlign w:val="center"/>
            <w:vMerge w:val="continue"/>
            <w:textDirection w:val="lrTb"/>
            <w:noWrap w:val="false"/>
          </w:tcPr>
          <w:p>
            <w:pPr>
              <w:jc w:val="center"/>
              <w:spacing w:line="240" w:lineRule="atLeast"/>
              <w:widowControl w:val="off"/>
              <w:rPr>
                <w:rFonts w:hint="eastAsia" w:ascii="宋体" w:hAnsi="宋体" w:cs="宋体"/>
                <w:sz w:val="21"/>
                <w:szCs w:val="21"/>
              </w:rPr>
            </w:pPr>
            <w:r>
              <w:rPr>
                <w:rFonts w:hint="eastAsia" w:ascii="宋体" w:hAnsi="宋体" w:cs="宋体"/>
                <w:sz w:val="21"/>
                <w:szCs w:val="21"/>
              </w:rPr>
            </w:r>
            <w:r/>
          </w:p>
        </w:tc>
      </w:tr>
    </w:tbl>
    <w:p>
      <w:pPr>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注：以上运营费用参照《市政府关于印发加快发展养老服务业完善社会养老服务体系的实施意见的通知》（太政发〔2017〕94号）文件规定执行，实际将遵照最新文件规定，以财政实际支付为准。</w:t>
      </w:r>
      <w:r/>
    </w:p>
    <w:p>
      <w:pPr>
        <w:pStyle w:val="1184"/>
        <w:spacing w:line="360" w:lineRule="auto"/>
        <w:rPr>
          <w:rFonts w:hint="eastAsia" w:asciiTheme="minorEastAsia" w:hAnsiTheme="minorEastAsia" w:eastAsiaTheme="minorEastAsia" w:cstheme="minorEastAsia"/>
          <w:color w:val="000000"/>
          <w:sz w:val="21"/>
          <w:szCs w:val="21"/>
          <w:lang w:val="en-US"/>
        </w:rPr>
      </w:pPr>
      <w:r>
        <w:rPr>
          <w:rFonts w:hint="eastAsia" w:asciiTheme="minorEastAsia" w:hAnsiTheme="minorEastAsia" w:eastAsiaTheme="minorEastAsia" w:cstheme="minorEastAsia"/>
          <w:color w:val="000000"/>
          <w:sz w:val="21"/>
          <w:szCs w:val="21"/>
          <w:lang w:val="en-US"/>
        </w:rPr>
      </w:r>
      <w:r/>
    </w:p>
    <w:p>
      <w:pPr>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（二）服务内容</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以60周岁及以上老年人为服务对象，提供助餐服务、生活照料、文化娱乐、心理慰藉、保健康复、教育咨询、低偿服务等为老服务。具体要求如下：</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1、根据《关于印发&lt;太仓市养老服务工作考评办法&gt;的通知》（太政民〔2025〕65号）文件中太仓市社区养老设施的要求做好相关服务工作。</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2、结合日照，全面为居家社区老年人开展综合能力评估工作。</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3、做好老年人助餐服务，合同期内结合日照场所运营老年人助餐点。根据《市政府办公室关于印发&lt;太仓市加快完善老年助餐服务工作方案&gt;的通知》（太政办〔2024〕43号）《太仓市老年助餐服务工作实施细则》（太政民〔2024〕23号）文件规定，市镇两级将依据太仓市综合养老服务信息平台老年助餐系统内的数据结算助餐补贴及运营补贴，具体补贴下拨金额将遵照最新文件规定，以财政实际支付为准。</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4、其他老年人服务。</w:t>
      </w:r>
      <w:r/>
    </w:p>
    <w:p>
      <w:pPr>
        <w:pStyle w:val="1184"/>
        <w:spacing w:line="360" w:lineRule="auto"/>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bCs/>
          <w:sz w:val="21"/>
          <w:szCs w:val="21"/>
          <w:lang w:val="en-US"/>
        </w:rPr>
        <w:t xml:space="preserve">（三）服务要求</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1、服务单位需为每个社区日间照料服务中心（站）配置不少于1名专职管理人员和不少于1名专职服务人员，工作人员应身体健康，无传染病。</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2、服务单位需了解项目实施背景，对服务对应片区服务人群进行需求分析，制定服务规划服务目标，按要求提供全年工作日服务。</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3、服务单位应根据项目特点组织项目人员，制定相关人员管理制度，做好人员培训。对日常服务进行档案管理，建立安全管理制度及投诉处理与调解制度。</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4、服务单位需处理各项突发事件及紧急任务，包括老年人突发疾病、意外受伤、突发公共卫生事件、重大灾害事故等情况。</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5、服务过程中因服务单位责任所造成的经济损失由服务单位按实际金额赔偿。</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6、因服务单位管理不善，造成工作范围内的设施、设备等损坏的，采购人有权要求服务单位负责赔偿损失，情节严重的可终止合同甚至诉诸法律。</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7、服务单位需接受采购人的临时检查，有责任配合采购人接受上级领导部门的监督、检查，提供必须的资料。</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8、服务单位须严格按照国家和政府规定给所有的员工缴纳各种社会保险（包括养老、医疗、工伤、生育险、失业保险等）。负责其招聘员工的一切工资、餐饮、福利；如发生工伤、疾病乃至死亡的一切责任及费用由服务单位全部负责。</w:t>
      </w:r>
      <w:r/>
    </w:p>
    <w:p>
      <w:pPr>
        <w:pStyle w:val="1184"/>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9、服务人员与采购单位无任何劳动人事关系，用工事宜由服务单位负责。</w:t>
      </w:r>
      <w:r/>
    </w:p>
    <w:p>
      <w:pPr>
        <w:pStyle w:val="1184"/>
        <w:spacing w:line="360" w:lineRule="auto"/>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sz w:val="21"/>
          <w:szCs w:val="21"/>
          <w:lang w:val="en-US"/>
        </w:rPr>
        <w:t xml:space="preserve">10、履行合同期间，若所提供的服务不能令采购人满意，如减少双方约定的服务范围，服务人员的素质水平不达标、工作态度不佳等，则采购人有权要求服务单位在指定时间内更换管理及服务人员。</w:t>
      </w:r>
      <w:r/>
    </w:p>
    <w:p>
      <w:pPr>
        <w:pStyle w:val="1184"/>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sz w:val="21"/>
          <w:szCs w:val="21"/>
          <w:lang w:val="en-US"/>
        </w:rPr>
        <w:t xml:space="preserve">五、</w:t>
      </w:r>
      <w:r>
        <w:rPr>
          <w:rFonts w:hint="eastAsia" w:asciiTheme="minorEastAsia" w:hAnsiTheme="minorEastAsia" w:eastAsiaTheme="minorEastAsia" w:cstheme="minorEastAsia"/>
          <w:b/>
          <w:bCs/>
          <w:color w:val="000000"/>
          <w:sz w:val="21"/>
          <w:szCs w:val="21"/>
        </w:rPr>
        <w:t xml:space="preserve">商务要求：</w:t>
      </w:r>
      <w:r/>
    </w:p>
    <w:p>
      <w:pPr>
        <w:pStyle w:val="1184"/>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1、合同履行期限：</w:t>
      </w:r>
      <w:r>
        <w:rPr>
          <w:rFonts w:hint="eastAsia" w:asciiTheme="minorEastAsia" w:hAnsiTheme="minorEastAsia" w:eastAsiaTheme="minorEastAsia" w:cstheme="minorEastAsia"/>
          <w:color w:val="000000"/>
          <w:sz w:val="21"/>
          <w:szCs w:val="21"/>
        </w:rPr>
        <w:t xml:space="preserve">24个月，</w:t>
      </w:r>
      <w:r>
        <w:rPr>
          <w:rFonts w:hint="eastAsia" w:cs="仿宋" w:asciiTheme="minorEastAsia" w:hAnsiTheme="minorEastAsia" w:eastAsiaTheme="minorEastAsia"/>
          <w:color w:val="000000"/>
          <w:sz w:val="21"/>
          <w:szCs w:val="21"/>
        </w:rPr>
        <w:t xml:space="preserve">2026年1月1日至2027年12月31日（具体开始时间以采购单位通知为准）</w:t>
      </w:r>
      <w:r/>
    </w:p>
    <w:p>
      <w:pPr>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2、服务地点：采购人指定地点。 </w:t>
      </w:r>
      <w:r/>
    </w:p>
    <w:p>
      <w:pPr>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3、报价要求：</w:t>
      </w:r>
      <w:r/>
    </w:p>
    <w:p>
      <w:pPr>
        <w:spacing w:line="360" w:lineRule="auto"/>
        <w:rPr>
          <w:rFonts w:hint="eastAsia" w:asciiTheme="minorEastAsia" w:hAnsiTheme="minorEastAsia" w:eastAsiaTheme="minorEastAsia" w:cstheme="minorEastAsia"/>
          <w:color w:val="000000"/>
          <w:sz w:val="21"/>
          <w:szCs w:val="21"/>
          <w:lang w:val="zh-CN"/>
        </w:rPr>
      </w:pPr>
      <w:r>
        <w:rPr>
          <w:rFonts w:hint="eastAsia" w:asciiTheme="minorEastAsia" w:hAnsiTheme="minorEastAsia" w:eastAsiaTheme="minorEastAsia" w:cstheme="minorEastAsia"/>
          <w:color w:val="000000"/>
          <w:sz w:val="21"/>
          <w:szCs w:val="21"/>
          <w:lang w:val="zh-CN"/>
        </w:rPr>
        <w:t xml:space="preserve">本项目采用优惠率报价，投标人报价时应根据单价最高限价，结合自身情况确定投标优惠率，优惠率不低于0%的为有效报价。投标报价为最终报价，</w:t>
      </w:r>
      <w:bookmarkStart w:id="67" w:name="_Hlk212190103"/>
      <w:r>
        <w:rPr>
          <w:rFonts w:hint="eastAsia" w:asciiTheme="minorEastAsia" w:hAnsiTheme="minorEastAsia" w:eastAsiaTheme="minorEastAsia" w:cstheme="minorEastAsia"/>
          <w:color w:val="000000"/>
          <w:sz w:val="21"/>
          <w:szCs w:val="21"/>
          <w:lang w:val="zh-CN"/>
        </w:rPr>
        <w:t xml:space="preserve">投标总价包括完成本项目所需的人员工资、社保、劳保福利、加班费、高温费、培训费、餐饮费、服装费、健康体检费、水电、办公耗材、活动经费、管理费用等以及投标人企业利润、税金和政策性文件规定及合同包含的所有风险、责任等各项应有费用。招标单位不再支付其他款项。投标人报价已充分考虑项目完成的政策性调整、各种市场价格的浮动等因素造成的价格变动，项目完成期内的合同价格不作调整。（注：实际水电费用承担主体将按最新文件执行。）</w:t>
      </w:r>
      <w:bookmarkEnd w:id="67"/>
      <w:r/>
      <w:r/>
    </w:p>
    <w:p>
      <w:pPr>
        <w:spacing w:line="360" w:lineRule="auto"/>
        <w:rPr>
          <w:rFonts w:hint="eastAsia" w:asciiTheme="minorEastAsia" w:hAnsiTheme="minorEastAsia" w:eastAsiaTheme="minorEastAsia" w:cstheme="minorEastAsia"/>
          <w:b/>
          <w:bCs/>
          <w:sz w:val="21"/>
          <w:szCs w:val="21"/>
          <w:lang w:val="zh-CN"/>
        </w:rPr>
        <w:outlineLvl w:val="1"/>
      </w:pPr>
      <w:r>
        <w:rPr>
          <w:rFonts w:hint="eastAsia" w:asciiTheme="minorEastAsia" w:hAnsiTheme="minorEastAsia" w:eastAsiaTheme="minorEastAsia" w:cstheme="minorEastAsia"/>
          <w:b/>
          <w:bCs/>
          <w:sz w:val="21"/>
          <w:szCs w:val="21"/>
        </w:rPr>
        <w:t xml:space="preserve">4、</w:t>
      </w:r>
      <w:r>
        <w:rPr>
          <w:rFonts w:hint="eastAsia" w:asciiTheme="minorEastAsia" w:hAnsiTheme="minorEastAsia" w:eastAsiaTheme="minorEastAsia" w:cstheme="minorEastAsia"/>
          <w:b/>
          <w:bCs/>
          <w:sz w:val="21"/>
          <w:szCs w:val="21"/>
          <w:lang w:val="zh-CN"/>
        </w:rPr>
        <w:t xml:space="preserve">付款及考核：</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（1）预付款：</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①预付款支付：合同生效后，20个工作日内支付合同金额的 10%为预付款。</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②预付款扣回：甲方在第一期付款中扣除全部预付款，若第一期付款金额不足以全额扣回预付款，则差额部分从后续进度款中继续扣回，直至全部预付款扣清为止。</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（2）结算方式：分为四个付款周期，每半年一个周期，市级补贴资金下拨后60个工作日内，供应商根据考评分数得出实际支付金额开具发票，最终支付金额与考评挂钩。</w:t>
      </w:r>
      <w:r/>
    </w:p>
    <w:p>
      <w:pPr>
        <w:jc w:val="both"/>
        <w:spacing w:line="360" w:lineRule="auto"/>
        <w:rPr>
          <w:rFonts w:hint="eastAsia" w:ascii="宋体" w:hAnsi="宋体" w:cs="宋体"/>
          <w:sz w:val="21"/>
          <w:szCs w:val="21"/>
        </w:rPr>
      </w:pPr>
      <w:r>
        <w:rPr>
          <w:rFonts w:hint="eastAsia" w:ascii="宋体" w:hAnsi="宋体" w:cs="宋体"/>
          <w:sz w:val="21"/>
          <w:szCs w:val="21"/>
        </w:rPr>
        <w:t xml:space="preserve">注：在签订合同时，乙方明确表示无需预付款的，甲主无需支付10%的预付款。</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考评采用百分制，考评内容及标准详见《关于印发&lt;太仓市养老服务工作考评办法&gt;的通知》（太政民〔2025〕65号）（如有最新文件，以最新文件为准）。此外，中标人需主动配合采购单位开展满意度测评工作，采购单位将随机抽取部分服务对象作为调查样本，依据有效问卷的平均分来确定最终满意度得分。满意度调查表附后，测评结果将作为考评的重要参考。</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考评分四个等级：≥90分为优秀，给予100%运行补贴（即合同金额的100%）；＜90分为良好，给予85%运行补贴（即合同金额的85%）；＜80分为合格，给予75%的运行补贴（即合同金额的75%）；＜65分为不合格，养老服务组织发生重大安全事故（包含食品安全、消防安全、突发事故等），造成人员伤亡的，当年度考核不合格，不合格则不给予运行补贴。</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发票必须包含中标人的收款银行和账号，由采购人汇入中标人开户银行（付款方式如有变更，按财政部门相关要求执行），中标人当年度片区综合平均分未达到良好及以上，采购人可视为中标人服务质量不合格，甲方有权解除合同。</w:t>
      </w:r>
      <w:r/>
    </w:p>
    <w:p>
      <w:pPr>
        <w:spacing w:line="360" w:lineRule="auto"/>
        <w:rPr>
          <w:rFonts w:hint="eastAsia" w:asciiTheme="minorEastAsia" w:hAnsiTheme="minorEastAsia" w:eastAsiaTheme="minorEastAsia" w:cstheme="minorEastAsia"/>
          <w:b/>
          <w:bCs/>
          <w:color w:val="000000"/>
          <w:sz w:val="21"/>
          <w:szCs w:val="21"/>
          <w:lang w:val="zh-CN"/>
        </w:rPr>
      </w:pPr>
      <w:r>
        <w:rPr>
          <w:rFonts w:hint="eastAsia" w:asciiTheme="minorEastAsia" w:hAnsiTheme="minorEastAsia" w:eastAsiaTheme="minorEastAsia" w:cstheme="minorEastAsia"/>
          <w:b/>
          <w:bCs/>
          <w:color w:val="000000"/>
          <w:sz w:val="21"/>
          <w:szCs w:val="21"/>
        </w:rPr>
        <w:t xml:space="preserve">5、</w:t>
      </w:r>
      <w:r>
        <w:rPr>
          <w:rFonts w:hint="eastAsia" w:asciiTheme="minorEastAsia" w:hAnsiTheme="minorEastAsia" w:eastAsiaTheme="minorEastAsia" w:cstheme="minorEastAsia"/>
          <w:b/>
          <w:bCs/>
          <w:color w:val="000000"/>
          <w:sz w:val="21"/>
          <w:szCs w:val="21"/>
          <w:lang w:val="zh-CN"/>
        </w:rPr>
        <w:t xml:space="preserve">验收：</w:t>
      </w:r>
      <w:r/>
    </w:p>
    <w:p>
      <w:pPr>
        <w:spacing w:line="360" w:lineRule="auto"/>
        <w:rPr>
          <w:rFonts w:hint="eastAsia" w:asciiTheme="minorEastAsia" w:hAnsiTheme="minorEastAsia" w:eastAsiaTheme="minorEastAsia" w:cstheme="minorEastAsia"/>
          <w:color w:val="000000"/>
          <w:sz w:val="21"/>
          <w:szCs w:val="21"/>
          <w:lang w:val="zh-CN"/>
        </w:rPr>
      </w:pPr>
      <w:r>
        <w:rPr>
          <w:rFonts w:hint="eastAsia" w:asciiTheme="minorEastAsia" w:hAnsiTheme="minorEastAsia" w:eastAsiaTheme="minorEastAsia" w:cstheme="minorEastAsia"/>
          <w:color w:val="000000"/>
          <w:sz w:val="21"/>
          <w:szCs w:val="21"/>
          <w:lang w:val="zh-CN"/>
        </w:rPr>
        <w:t xml:space="preserve">（</w:t>
      </w:r>
      <w:r>
        <w:rPr>
          <w:rFonts w:hint="eastAsia" w:asciiTheme="minorEastAsia" w:hAnsiTheme="minorEastAsia" w:eastAsiaTheme="minorEastAsia" w:cstheme="minorEastAsia"/>
          <w:color w:val="000000"/>
          <w:sz w:val="21"/>
          <w:szCs w:val="21"/>
        </w:rPr>
        <w:t xml:space="preserve">1）验收标准：</w:t>
      </w:r>
      <w:r>
        <w:rPr>
          <w:rFonts w:hint="eastAsia" w:asciiTheme="minorEastAsia" w:hAnsiTheme="minorEastAsia" w:eastAsiaTheme="minorEastAsia" w:cstheme="minorEastAsia"/>
          <w:color w:val="000000"/>
          <w:sz w:val="21"/>
          <w:szCs w:val="21"/>
          <w:lang w:val="zh-CN"/>
        </w:rPr>
        <w:t xml:space="preserve">根据招标文件、中标单位的投标文件、双方签订的合同文件及其附件、国家的相关规定；</w:t>
      </w:r>
      <w:r/>
    </w:p>
    <w:p>
      <w:pPr>
        <w:jc w:val="both"/>
        <w:spacing w:line="480" w:lineRule="auto"/>
        <w:widowControl w:val="off"/>
        <w:rPr>
          <w:rFonts w:hint="eastAsia" w:ascii="宋体" w:hAnsi="宋体"/>
          <w:sz w:val="21"/>
          <w:szCs w:val="21"/>
        </w:rPr>
      </w:pPr>
      <w:r>
        <w:rPr>
          <w:rFonts w:hint="eastAsia" w:asciiTheme="minorEastAsia" w:hAnsiTheme="minorEastAsia" w:eastAsiaTheme="minorEastAsia" w:cstheme="minorEastAsia"/>
          <w:color w:val="000000"/>
          <w:sz w:val="21"/>
          <w:szCs w:val="21"/>
          <w:lang w:val="zh-CN"/>
        </w:rPr>
        <w:t xml:space="preserve">（</w:t>
      </w:r>
      <w:r>
        <w:rPr>
          <w:rFonts w:hint="eastAsia" w:asciiTheme="minorEastAsia" w:hAnsiTheme="minorEastAsia" w:eastAsiaTheme="minorEastAsia" w:cstheme="minorEastAsia"/>
          <w:color w:val="000000"/>
          <w:sz w:val="21"/>
          <w:szCs w:val="21"/>
        </w:rPr>
        <w:t xml:space="preserve">2）</w:t>
      </w:r>
      <w:r>
        <w:rPr>
          <w:rFonts w:hint="eastAsia" w:ascii="宋体" w:hAnsi="宋体"/>
          <w:sz w:val="21"/>
          <w:szCs w:val="21"/>
        </w:rPr>
        <w:t xml:space="preserve">项目完成后招标单位或项目验收小组进行项目的最终验收工作并签订政府采购履约验收书，如存在问题，中标单位应进行改进，直至验收合格为止。</w:t>
      </w:r>
      <w:r/>
    </w:p>
    <w:p>
      <w:pPr>
        <w:spacing w:line="360" w:lineRule="auto"/>
        <w:rPr>
          <w:rFonts w:hint="eastAsia" w:asciiTheme="minorEastAsia" w:hAnsiTheme="minorEastAsia" w:eastAsiaTheme="minorEastAsia" w:cstheme="minorEastAsia"/>
          <w:color w:val="000000"/>
          <w:sz w:val="21"/>
          <w:szCs w:val="21"/>
          <w:lang w:val="zh-CN"/>
        </w:rPr>
      </w:pPr>
      <w:r>
        <w:rPr>
          <w:rFonts w:hint="eastAsia" w:asciiTheme="minorEastAsia" w:hAnsiTheme="minorEastAsia" w:eastAsiaTheme="minorEastAsia" w:cstheme="minorEastAsia"/>
          <w:color w:val="000000"/>
          <w:sz w:val="21"/>
          <w:szCs w:val="21"/>
          <w:lang w:val="zh-CN"/>
        </w:rPr>
        <w:t xml:space="preserve">（3）招标单位有权核查中标单位提供的招标文件中相关材料的真实性，如若发现有虚假材料一切后果由中标单位承担。</w:t>
      </w:r>
      <w:r/>
      <w:r/>
      <w:r/>
      <w:r/>
      <w:r/>
      <w:r/>
      <w:r/>
      <w:r/>
      <w:r/>
      <w:r/>
      <w:r/>
    </w:p>
    <w:p>
      <w:pPr>
        <w:spacing w:line="360" w:lineRule="auto"/>
        <w:rPr>
          <w:rFonts w:hint="eastAsia" w:ascii="宋体" w:hAnsi="宋体" w:cs="宋体"/>
          <w:b/>
          <w:bCs/>
          <w:sz w:val="21"/>
          <w:szCs w:val="21"/>
        </w:rPr>
      </w:pPr>
      <w:r>
        <w:rPr>
          <w:rFonts w:hint="eastAsia" w:ascii="宋体" w:hAnsi="宋体" w:cs="宋体"/>
          <w:b/>
          <w:bCs/>
          <w:sz w:val="21"/>
          <w:szCs w:val="21"/>
        </w:rPr>
        <w:t xml:space="preserve">六、综合说明：</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1、投标单位必须承诺招标文件中提出的全部要求，如果其中某些条款不响应时，应在文件中逐条列出，未列出的视同响应。</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2、投标单位应对所投项目的全部内容进行报价，只投其中部分内容者或出现选择性报价的，其投标文件将被拒绝。</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3、本项目服务人员的工资社保待遇不得低于苏州地区目前人均最低工资标准和社保缴费标准，并按照国家劳动法规定的工作时间安排员工工作。投标单位在投标时应将在服务期限内人均最低工资标准和社保缴费标准进行调整的情况考虑在内，采购单位不再为此承担任何费用和责任。</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4、本项目在确定中标后严禁分包或转包他人，如发生，取消中标资格、终止合同。</w:t>
      </w:r>
      <w:r/>
    </w:p>
    <w:p>
      <w:pPr>
        <w:pStyle w:val="956"/>
        <w:ind w:firstLine="0"/>
        <w:spacing w:line="360" w:lineRule="auto"/>
        <w:rPr>
          <w:rFonts w:hint="eastAsia" w:ascii="宋体" w:hAnsi="宋体" w:cs="宋体"/>
          <w:sz w:val="21"/>
          <w:szCs w:val="21"/>
          <w:lang w:val="en-US"/>
        </w:rPr>
      </w:pPr>
      <w:r>
        <w:rPr>
          <w:rFonts w:hint="eastAsia" w:ascii="宋体" w:hAnsi="宋体" w:cs="宋体"/>
          <w:sz w:val="21"/>
          <w:szCs w:val="21"/>
          <w:lang w:val="en-US"/>
        </w:rPr>
        <w:t xml:space="preserve">5、合同履行期间，如出现重大综合管理缺陷，采购人有权扣留缺陷出现之日起的合同金额，直至缺陷更正，如中标人对综合管理缺陷不予更正，采购人有权另请其他单位更正，所发生的费用在合同金额中扣除。</w:t>
      </w:r>
      <w:r/>
    </w:p>
    <w:p>
      <w:pPr>
        <w:spacing w:line="360" w:lineRule="auto"/>
        <w:rPr>
          <w:rFonts w:hint="eastAsia" w:ascii="宋体" w:hAnsi="宋体" w:cs="宋体"/>
          <w:b/>
          <w:bCs/>
          <w:sz w:val="21"/>
          <w:szCs w:val="21"/>
        </w:rPr>
      </w:pPr>
      <w:r>
        <w:rPr>
          <w:rFonts w:hint="eastAsia" w:ascii="宋体" w:hAnsi="宋体" w:cs="宋体"/>
          <w:b/>
          <w:bCs/>
          <w:sz w:val="21"/>
          <w:szCs w:val="21"/>
        </w:rPr>
        <w:t xml:space="preserve">七、凡涉及采购文件的补充说明和修改，均以苏州政府采购网发布的文件为准。</w:t>
      </w:r>
      <w:r/>
    </w:p>
    <w:p>
      <w:pPr>
        <w:pStyle w:val="864"/>
        <w:rPr>
          <w:rFonts w:hint="eastAsia" w:ascii="宋体" w:hAnsi="宋体" w:cs="宋体"/>
          <w:sz w:val="21"/>
          <w:szCs w:val="21"/>
        </w:rPr>
      </w:pPr>
      <w:r>
        <w:rPr>
          <w:rFonts w:hint="eastAsia" w:ascii="宋体" w:hAnsi="宋体" w:cs="宋体"/>
          <w:sz w:val="21"/>
          <w:szCs w:val="21"/>
        </w:rPr>
      </w:r>
      <w:r/>
    </w:p>
    <w:p>
      <w:pPr>
        <w:jc w:val="center"/>
        <w:spacing w:line="360" w:lineRule="auto"/>
        <w:rPr>
          <w:rFonts w:hint="eastAsia" w:ascii="宋体" w:hAnsi="宋体" w:cs="宋体"/>
          <w:b/>
          <w:sz w:val="32"/>
          <w:szCs w:val="32"/>
        </w:rPr>
        <w:outlineLvl w:val="0"/>
      </w:pPr>
      <w:r/>
      <w:bookmarkStart w:id="88" w:name="_Toc5"/>
      <w:r>
        <w:rPr>
          <w:rFonts w:hint="eastAsia" w:ascii="宋体" w:hAnsi="宋体" w:cs="宋体"/>
          <w:b/>
          <w:sz w:val="21"/>
          <w:szCs w:val="21"/>
        </w:rPr>
        <w:br w:type="page" w:clear="all"/>
      </w:r>
      <w:r>
        <w:rPr>
          <w:rFonts w:hint="eastAsia" w:ascii="宋体" w:hAnsi="宋体" w:cs="宋体"/>
          <w:b/>
          <w:sz w:val="32"/>
          <w:szCs w:val="32"/>
        </w:rPr>
        <w:t xml:space="preserve">第五章 合同主要条款</w:t>
      </w:r>
      <w:r/>
      <w:bookmarkEnd w:id="88"/>
      <w:r/>
      <w:r/>
    </w:p>
    <w:p>
      <w:pPr>
        <w:spacing w:line="480" w:lineRule="auto"/>
        <w:rPr>
          <w:rFonts w:hint="eastAsia" w:ascii="宋体" w:hAnsi="宋体" w:cs="宋体"/>
          <w:sz w:val="21"/>
          <w:szCs w:val="21"/>
        </w:rPr>
      </w:pPr>
      <w:r>
        <w:rPr>
          <w:rFonts w:hint="eastAsia" w:ascii="宋体" w:hAnsi="宋体" w:cs="宋体"/>
          <w:sz w:val="21"/>
          <w:szCs w:val="21"/>
        </w:rPr>
        <w:t xml:space="preserve">甲方：</w:t>
      </w:r>
      <w:r/>
    </w:p>
    <w:p>
      <w:pPr>
        <w:spacing w:line="480" w:lineRule="auto"/>
        <w:rPr>
          <w:rFonts w:hint="eastAsia" w:ascii="宋体" w:hAnsi="宋体" w:cs="宋体"/>
          <w:sz w:val="21"/>
          <w:szCs w:val="21"/>
        </w:rPr>
      </w:pPr>
      <w:r>
        <w:rPr>
          <w:rFonts w:hint="eastAsia" w:ascii="宋体" w:hAnsi="宋体" w:cs="宋体"/>
          <w:sz w:val="21"/>
          <w:szCs w:val="21"/>
        </w:rPr>
        <w:t xml:space="preserve">乙方：</w:t>
      </w:r>
      <w:r/>
    </w:p>
    <w:p>
      <w:pPr>
        <w:jc w:val="both"/>
        <w:spacing w:line="480" w:lineRule="auto"/>
        <w:widowControl w:val="off"/>
        <w:rPr>
          <w:rFonts w:hint="eastAsia" w:ascii="宋体" w:hAnsi="宋体"/>
          <w:sz w:val="21"/>
          <w:szCs w:val="21"/>
          <w:lang w:val="zh-CN" w:eastAsia="zh-TW"/>
        </w:rPr>
      </w:pPr>
      <w:r/>
      <w:bookmarkStart w:id="74" w:name="_Hlk212190442"/>
      <w:r>
        <w:rPr>
          <w:rFonts w:hint="eastAsia" w:ascii="宋体" w:hAnsi="宋体"/>
          <w:sz w:val="21"/>
          <w:szCs w:val="21"/>
          <w:lang w:val="zh-CN" w:eastAsia="zh-TW"/>
        </w:rPr>
        <w:t xml:space="preserve">根据《中华人民共和国</w:t>
      </w:r>
      <w:r>
        <w:rPr>
          <w:rFonts w:hint="eastAsia" w:ascii="宋体" w:hAnsi="宋体"/>
          <w:sz w:val="21"/>
          <w:szCs w:val="21"/>
          <w:lang w:val="zh-TW" w:eastAsia="zh-TW"/>
        </w:rPr>
        <w:t xml:space="preserve">民法典</w:t>
      </w:r>
      <w:r>
        <w:rPr>
          <w:rFonts w:hint="eastAsia" w:ascii="宋体" w:hAnsi="宋体"/>
          <w:sz w:val="21"/>
          <w:szCs w:val="21"/>
          <w:lang w:val="zh-CN" w:eastAsia="zh-TW"/>
        </w:rPr>
        <w:t xml:space="preserve">》、</w:t>
      </w:r>
      <w:r>
        <w:rPr>
          <w:rFonts w:hint="eastAsia" w:ascii="宋体" w:hAnsi="宋体"/>
          <w:sz w:val="21"/>
          <w:szCs w:val="21"/>
          <w:lang w:val="zh-TW" w:eastAsia="zh-TW"/>
        </w:rPr>
        <w:t xml:space="preserve">《中华人民共和国政府采购法》</w:t>
      </w:r>
      <w:r>
        <w:rPr>
          <w:rFonts w:hint="eastAsia" w:ascii="宋体" w:hAnsi="宋体"/>
          <w:sz w:val="21"/>
          <w:szCs w:val="21"/>
          <w:lang w:val="zh-CN" w:eastAsia="zh-TW"/>
        </w:rPr>
        <w:t xml:space="preserve">及相关法律法规规定、</w:t>
      </w:r>
      <w:r>
        <w:rPr>
          <w:rFonts w:ascii="宋体" w:hAnsi="宋体"/>
          <w:sz w:val="21"/>
          <w:szCs w:val="21"/>
          <w:u w:val="single"/>
          <w:lang w:val="zh-CN" w:eastAsia="zh-TW"/>
        </w:rPr>
        <w:t xml:space="preserve">JSZC-320585-SZHJ-G2025-0016</w:t>
      </w:r>
      <w:r>
        <w:rPr>
          <w:rFonts w:hint="eastAsia" w:ascii="宋体" w:hAnsi="宋体"/>
          <w:sz w:val="21"/>
          <w:szCs w:val="21"/>
          <w:lang w:val="zh-CN" w:eastAsia="zh-TW"/>
        </w:rPr>
        <w:t xml:space="preserve">号招标文件及乙方投标文件和中标通知书，甲乙双方遵循平等、自愿、公平和诚实信用原则，经友好协商，订立本合同。</w:t>
      </w:r>
      <w:bookmarkEnd w:id="74"/>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第一条 合同内容</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甲方聘请乙方提供以下服务：</w:t>
      </w:r>
      <w:r/>
    </w:p>
    <w:p>
      <w:pPr>
        <w:jc w:val="both"/>
        <w:spacing w:line="480" w:lineRule="auto"/>
        <w:widowControl w:val="off"/>
        <w:rPr>
          <w:rFonts w:hint="eastAsia" w:ascii="宋体" w:hAnsi="宋体"/>
          <w:sz w:val="21"/>
          <w:szCs w:val="21"/>
          <w:lang w:eastAsia="zh-TW"/>
        </w:rPr>
      </w:pPr>
      <w:r>
        <w:rPr>
          <w:rFonts w:hint="eastAsia" w:ascii="宋体" w:hAnsi="宋体"/>
          <w:sz w:val="21"/>
          <w:szCs w:val="21"/>
        </w:rPr>
        <w:t xml:space="preserve">1、</w:t>
      </w:r>
      <w:bookmarkStart w:id="75" w:name="_Hlk212190534"/>
      <w:r>
        <w:rPr>
          <w:rFonts w:hint="eastAsia" w:ascii="宋体" w:hAnsi="宋体"/>
          <w:sz w:val="21"/>
          <w:szCs w:val="21"/>
          <w:lang w:val="zh-CN" w:eastAsia="zh-TW"/>
        </w:rPr>
        <w:t xml:space="preserve">本合同项下的服务指：</w:t>
      </w:r>
      <w:r>
        <w:rPr>
          <w:rFonts w:hint="eastAsia" w:ascii="宋体" w:hAnsi="宋体"/>
          <w:sz w:val="21"/>
          <w:szCs w:val="21"/>
          <w:lang w:val="zh-CN"/>
        </w:rPr>
        <w:t xml:space="preserve">城厢镇城市社区老年人日间照料服务中心（站）采购第三方服务</w:t>
      </w:r>
      <w:r>
        <w:rPr>
          <w:rFonts w:hint="eastAsia" w:ascii="宋体" w:hAnsi="宋体"/>
          <w:sz w:val="21"/>
          <w:szCs w:val="21"/>
          <w:u w:val="single"/>
        </w:rPr>
        <w:t xml:space="preserve">    </w:t>
      </w:r>
      <w:r>
        <w:rPr>
          <w:rFonts w:hint="eastAsia" w:ascii="宋体" w:hAnsi="宋体"/>
          <w:sz w:val="21"/>
          <w:szCs w:val="21"/>
        </w:rPr>
        <w:t xml:space="preserve">标段。</w:t>
      </w:r>
      <w:bookmarkEnd w:id="75"/>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2、服务内容：</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以60周岁及以上老年人为服务对象，提供助餐服务、生活照料、文化娱乐、心理慰藉、保健康复、教育咨询、低偿服务等为老服务。具体要求如下：</w:t>
      </w:r>
      <w:r/>
    </w:p>
    <w:p>
      <w:pPr>
        <w:jc w:val="both"/>
        <w:spacing w:line="480" w:lineRule="auto"/>
        <w:widowControl w:val="off"/>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lang w:val="zh-CN" w:eastAsia="zh-TW"/>
        </w:rPr>
        <w:t xml:space="preserve">根据《关于印发&lt;太仓市养老服务工作考评办法&gt;的通知》（太政民〔2025〕65号）文件中太仓市社区养老设施的要求做好相关服务工作。</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w:t>
      </w:r>
      <w:r>
        <w:rPr>
          <w:rFonts w:hint="eastAsia" w:ascii="宋体" w:hAnsi="宋体"/>
          <w:sz w:val="21"/>
          <w:szCs w:val="21"/>
          <w:lang w:val="zh-CN"/>
        </w:rPr>
        <w:t xml:space="preserve">2</w:t>
      </w:r>
      <w:r>
        <w:rPr>
          <w:rFonts w:hint="eastAsia" w:ascii="宋体" w:hAnsi="宋体"/>
          <w:sz w:val="21"/>
          <w:szCs w:val="21"/>
          <w:lang w:val="zh-CN" w:eastAsia="zh-TW"/>
        </w:rPr>
        <w:t xml:space="preserve">）结合日照，全面为居家社区老年人开展综合能力评估工作。</w:t>
      </w:r>
      <w:r/>
    </w:p>
    <w:p>
      <w:pPr>
        <w:pStyle w:val="1184"/>
        <w:spacing w:line="360" w:lineRule="auto"/>
        <w:rPr>
          <w:rFonts w:hint="eastAsia" w:asciiTheme="minorEastAsia" w:hAnsiTheme="minorEastAsia" w:eastAsiaTheme="minorEastAsia" w:cstheme="minorEastAsia"/>
          <w:sz w:val="21"/>
          <w:szCs w:val="21"/>
          <w:lang w:val="en-US"/>
        </w:rPr>
      </w:pPr>
      <w:r>
        <w:rPr>
          <w:rFonts w:hint="eastAsia"/>
          <w:sz w:val="21"/>
          <w:szCs w:val="21"/>
          <w:lang w:eastAsia="zh-TW"/>
        </w:rPr>
        <w:t xml:space="preserve">（</w:t>
      </w:r>
      <w:r>
        <w:rPr>
          <w:rFonts w:hint="eastAsia"/>
          <w:sz w:val="21"/>
          <w:szCs w:val="21"/>
        </w:rPr>
        <w:t xml:space="preserve">3</w:t>
      </w:r>
      <w:r>
        <w:rPr>
          <w:rFonts w:hint="eastAsia"/>
          <w:sz w:val="21"/>
          <w:szCs w:val="21"/>
          <w:lang w:eastAsia="zh-TW"/>
        </w:rPr>
        <w:t xml:space="preserve">）做好老年人助餐服务，合同期内结合日照场所运营老年人助餐点。</w:t>
      </w:r>
      <w:r>
        <w:rPr>
          <w:rFonts w:hint="eastAsia" w:asciiTheme="minorEastAsia" w:hAnsiTheme="minorEastAsia" w:eastAsiaTheme="minorEastAsia" w:cstheme="minorEastAsia"/>
          <w:sz w:val="21"/>
          <w:szCs w:val="21"/>
          <w:lang w:val="en-US"/>
        </w:rPr>
        <w:t xml:space="preserve">根据《市政府办公室关于印发&lt;太仓市加快完善老年助餐服务工作方案&gt;的通知》（太政办〔2024〕43号）《太仓市老年助餐服务工作实施细则》（太政民〔2024〕23号）文件规定，市镇两级将依据太仓市综合养老服务信息平台老年助餐系统内的数据结算助餐补贴及运营补贴，具体补贴下拨金额将遵照最新文件规定，以财政实际支付为准。</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w:t>
      </w:r>
      <w:r>
        <w:rPr>
          <w:rFonts w:hint="eastAsia" w:ascii="宋体" w:hAnsi="宋体"/>
          <w:sz w:val="21"/>
          <w:szCs w:val="21"/>
          <w:lang w:val="zh-CN"/>
        </w:rPr>
        <w:t xml:space="preserve">4</w:t>
      </w:r>
      <w:r>
        <w:rPr>
          <w:rFonts w:hint="eastAsia" w:ascii="宋体" w:hAnsi="宋体"/>
          <w:sz w:val="21"/>
          <w:szCs w:val="21"/>
          <w:lang w:val="zh-CN" w:eastAsia="zh-TW"/>
        </w:rPr>
        <w:t xml:space="preserve">）其他老年人服务。</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3、服务时间：</w:t>
      </w:r>
      <w:r>
        <w:rPr>
          <w:rFonts w:hint="eastAsia" w:ascii="宋体" w:hAnsi="宋体"/>
          <w:sz w:val="21"/>
          <w:szCs w:val="21"/>
          <w:lang w:val="zh-CN"/>
        </w:rPr>
        <w:t xml:space="preserve">24个月，</w:t>
      </w:r>
      <w:r>
        <w:rPr>
          <w:rFonts w:hint="eastAsia" w:ascii="宋体" w:hAnsi="宋体"/>
          <w:sz w:val="21"/>
          <w:szCs w:val="21"/>
        </w:rPr>
        <w:t xml:space="preserve">2026年1月1日至2027年12月31日（具体开始时间以甲方通知为准）</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rPr>
        <w:t xml:space="preserve">4、</w:t>
      </w:r>
      <w:r>
        <w:rPr>
          <w:rFonts w:hint="eastAsia" w:ascii="宋体" w:hAnsi="宋体"/>
          <w:sz w:val="21"/>
          <w:szCs w:val="21"/>
          <w:lang w:val="zh-CN" w:eastAsia="zh-TW"/>
        </w:rPr>
        <w:t xml:space="preserve">服务地点：甲方指定地点。 </w:t>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第二条 组成本合同的有关文件 </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下列与本次采购活动有关的文件及有关附件是本合同不可分割的组成部分，与本合同具有同等法律效力，</w:t>
      </w:r>
      <w:r>
        <w:rPr>
          <w:rFonts w:hint="eastAsia" w:ascii="宋体" w:hAnsi="宋体"/>
          <w:sz w:val="21"/>
          <w:szCs w:val="21"/>
          <w:lang w:val="zh-CN" w:eastAsia="zh-TW"/>
        </w:rPr>
        <w:t xml:space="preserve">这些文件包括但不限于：</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1、招标采购文件（编号：</w:t>
      </w:r>
      <w:r>
        <w:rPr>
          <w:rFonts w:ascii="宋体" w:hAnsi="宋体"/>
          <w:sz w:val="21"/>
          <w:szCs w:val="21"/>
          <w:lang w:val="zh-CN" w:eastAsia="zh-TW"/>
        </w:rPr>
        <w:t xml:space="preserve">JSZC-320585-SZHJ-G2025-0016</w:t>
      </w:r>
      <w:r>
        <w:rPr>
          <w:rFonts w:hint="eastAsia" w:ascii="宋体" w:hAnsi="宋体"/>
          <w:sz w:val="21"/>
          <w:szCs w:val="21"/>
          <w:lang w:val="zh-CN" w:eastAsia="zh-TW"/>
        </w:rPr>
        <w:t xml:space="preserve">）</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2、乙方提供的投标文件和投标报价表；</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3、乙方在投标过程中所作的其他承诺、声明、书面澄清等；</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4、中标通知书； </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5、甲乙双方商定的其他文件等。</w:t>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第三条 合同总价款 </w:t>
      </w:r>
      <w:r/>
    </w:p>
    <w:p>
      <w:pPr>
        <w:jc w:val="both"/>
        <w:spacing w:line="480" w:lineRule="auto"/>
        <w:widowControl w:val="off"/>
        <w:rPr>
          <w:rFonts w:hint="eastAsia" w:ascii="宋体" w:hAnsi="宋体"/>
          <w:sz w:val="21"/>
          <w:szCs w:val="21"/>
          <w:lang w:val="zh-CN"/>
        </w:rPr>
      </w:pPr>
      <w:r/>
      <w:bookmarkStart w:id="76" w:name="_Hlk212190927"/>
      <w:r>
        <w:rPr>
          <w:rFonts w:hint="eastAsia" w:ascii="宋体" w:hAnsi="宋体"/>
          <w:sz w:val="21"/>
          <w:szCs w:val="21"/>
          <w:lang w:val="zh-CN" w:eastAsia="zh-TW"/>
        </w:rPr>
        <w:t xml:space="preserve">合同优惠率为</w:t>
      </w:r>
      <w:r>
        <w:rPr>
          <w:rFonts w:hint="eastAsia" w:ascii="宋体" w:hAnsi="宋体"/>
          <w:sz w:val="21"/>
          <w:szCs w:val="21"/>
          <w:u w:val="single"/>
          <w:lang w:val="zh-CN"/>
        </w:rPr>
        <w:t xml:space="preserve">       </w:t>
      </w:r>
      <w:r>
        <w:rPr>
          <w:rFonts w:hint="eastAsia" w:ascii="宋体" w:hAnsi="宋体"/>
          <w:sz w:val="21"/>
          <w:szCs w:val="21"/>
          <w:lang w:val="zh-CN"/>
        </w:rPr>
        <w:t xml:space="preserve">，</w:t>
      </w:r>
      <w:r>
        <w:rPr>
          <w:rFonts w:hint="eastAsia" w:ascii="宋体" w:hAnsi="宋体"/>
          <w:sz w:val="21"/>
          <w:szCs w:val="21"/>
          <w:lang w:val="zh-CN" w:eastAsia="zh-TW"/>
        </w:rPr>
        <w:t xml:space="preserve">合同暂定金额为人民币（大写）_</w:t>
      </w:r>
      <w:r>
        <w:rPr>
          <w:rFonts w:hint="eastAsia" w:ascii="宋体" w:hAnsi="宋体"/>
          <w:sz w:val="21"/>
          <w:szCs w:val="21"/>
          <w:u w:val="single"/>
          <w:lang w:val="zh-CN" w:eastAsia="zh-TW"/>
        </w:rPr>
        <w:t xml:space="preserve">___</w:t>
      </w:r>
      <w:r>
        <w:rPr>
          <w:rFonts w:hint="eastAsia" w:ascii="宋体" w:hAnsi="宋体"/>
          <w:sz w:val="21"/>
          <w:szCs w:val="21"/>
          <w:u w:val="single"/>
          <w:lang w:val="zh-CN"/>
        </w:rPr>
        <w:t xml:space="preserve">  </w:t>
      </w:r>
      <w:r>
        <w:rPr>
          <w:rFonts w:hint="eastAsia" w:ascii="宋体" w:hAnsi="宋体"/>
          <w:sz w:val="21"/>
          <w:szCs w:val="21"/>
          <w:u w:val="single"/>
          <w:lang w:val="zh-CN" w:eastAsia="zh-TW"/>
        </w:rPr>
        <w:t xml:space="preserve">__元整</w:t>
      </w:r>
      <w:r>
        <w:rPr>
          <w:rFonts w:hint="eastAsia" w:ascii="宋体" w:hAnsi="宋体"/>
          <w:sz w:val="21"/>
          <w:szCs w:val="21"/>
          <w:lang w:val="zh-CN" w:eastAsia="zh-TW"/>
        </w:rPr>
        <w:t xml:space="preserve">（小写：</w:t>
      </w:r>
      <w:r>
        <w:rPr>
          <w:rFonts w:hint="eastAsia" w:ascii="宋体" w:hAnsi="宋体"/>
          <w:sz w:val="21"/>
          <w:szCs w:val="21"/>
          <w:u w:val="single"/>
          <w:lang w:val="zh-CN" w:eastAsia="zh-TW"/>
        </w:rPr>
        <w:t xml:space="preserve"> </w:t>
      </w:r>
      <w:r>
        <w:rPr>
          <w:rFonts w:hint="eastAsia" w:ascii="宋体" w:hAnsi="宋体"/>
          <w:sz w:val="21"/>
          <w:szCs w:val="21"/>
          <w:u w:val="single"/>
          <w:lang w:val="zh-CN"/>
        </w:rPr>
        <w:t xml:space="preserve">  </w:t>
      </w:r>
      <w:r>
        <w:rPr>
          <w:rFonts w:hint="eastAsia" w:ascii="宋体" w:hAnsi="宋体"/>
          <w:sz w:val="21"/>
          <w:szCs w:val="21"/>
          <w:u w:val="single"/>
          <w:lang w:val="zh-CN" w:eastAsia="zh-TW"/>
        </w:rPr>
        <w:t xml:space="preserve"> </w:t>
      </w:r>
      <w:r>
        <w:rPr>
          <w:rFonts w:hint="eastAsia" w:ascii="宋体" w:hAnsi="宋体"/>
          <w:sz w:val="21"/>
          <w:szCs w:val="21"/>
          <w:u w:val="single"/>
          <w:lang w:val="zh-CN"/>
        </w:rPr>
        <w:t xml:space="preserve">.00</w:t>
      </w:r>
      <w:r>
        <w:rPr>
          <w:rFonts w:hint="eastAsia" w:ascii="宋体" w:hAnsi="宋体"/>
          <w:sz w:val="21"/>
          <w:szCs w:val="21"/>
          <w:lang w:val="zh-CN" w:eastAsia="zh-TW"/>
        </w:rPr>
        <w:t xml:space="preserve">）。运营费用参照《市政府关于印发加快发展养老服务业完善社会养老服务体系的实施意见的通知》（太政发〔2017〕94号）文件规定执行，实际将遵照最新文件规定，以财政实际支付为准。</w:t>
      </w:r>
      <w:bookmarkEnd w:id="76"/>
      <w:r/>
      <w:r/>
    </w:p>
    <w:p>
      <w:pPr>
        <w:jc w:val="both"/>
        <w:spacing w:line="480" w:lineRule="auto"/>
        <w:widowControl w:val="off"/>
        <w:rPr>
          <w:rFonts w:hint="eastAsia" w:ascii="宋体" w:hAnsi="宋体"/>
          <w:sz w:val="21"/>
          <w:szCs w:val="21"/>
          <w:lang w:val="zh-CN"/>
        </w:rPr>
      </w:pPr>
      <w:r>
        <w:rPr>
          <w:rFonts w:hint="eastAsia" w:ascii="宋体" w:hAnsi="宋体"/>
          <w:sz w:val="21"/>
          <w:szCs w:val="21"/>
          <w:lang w:val="zh-CN" w:eastAsia="zh-TW"/>
        </w:rPr>
        <w:t xml:space="preserve">合同总价款包括</w:t>
      </w:r>
      <w:r>
        <w:rPr>
          <w:rFonts w:hint="eastAsia" w:ascii="宋体" w:hAnsi="宋体"/>
          <w:sz w:val="21"/>
          <w:szCs w:val="21"/>
          <w:lang w:val="zh-CN"/>
        </w:rPr>
        <w:t xml:space="preserve">：</w:t>
      </w:r>
      <w:r/>
    </w:p>
    <w:p>
      <w:pPr>
        <w:jc w:val="both"/>
        <w:spacing w:line="480" w:lineRule="auto"/>
        <w:widowControl w:val="off"/>
        <w:rPr>
          <w:rFonts w:hint="eastAsia" w:ascii="宋体" w:hAnsi="宋体"/>
          <w:sz w:val="21"/>
          <w:szCs w:val="21"/>
          <w:lang w:val="zh-TW" w:eastAsia="zh-TW"/>
        </w:rPr>
      </w:pPr>
      <w:r/>
      <w:bookmarkStart w:id="77" w:name="_Hlk212648835"/>
      <w:r>
        <w:rPr>
          <w:rFonts w:hint="eastAsia" w:ascii="宋体" w:hAnsi="宋体"/>
          <w:sz w:val="21"/>
          <w:szCs w:val="21"/>
          <w:lang w:val="zh-TW" w:eastAsia="zh-TW"/>
        </w:rPr>
        <w:t xml:space="preserve">（1）人员成本：人员工资、</w:t>
      </w:r>
      <w:r>
        <w:rPr>
          <w:rFonts w:hint="eastAsia" w:ascii="宋体" w:hAnsi="宋体"/>
          <w:sz w:val="21"/>
          <w:szCs w:val="21"/>
        </w:rPr>
        <w:t xml:space="preserve">社保</w:t>
      </w:r>
      <w:r>
        <w:rPr>
          <w:rFonts w:hint="eastAsia" w:ascii="宋体" w:hAnsi="宋体"/>
          <w:sz w:val="21"/>
          <w:szCs w:val="21"/>
          <w:lang w:val="zh-TW" w:eastAsia="zh-TW"/>
        </w:rPr>
        <w:t xml:space="preserve">、劳保福利、加班费、高温费、培训费、</w:t>
      </w:r>
      <w:r>
        <w:rPr>
          <w:rFonts w:hint="eastAsia" w:ascii="宋体" w:hAnsi="宋体"/>
          <w:sz w:val="21"/>
          <w:szCs w:val="21"/>
        </w:rPr>
        <w:t xml:space="preserve">餐饮</w:t>
      </w:r>
      <w:r>
        <w:rPr>
          <w:rFonts w:hint="eastAsia" w:ascii="宋体" w:hAnsi="宋体"/>
          <w:sz w:val="21"/>
          <w:szCs w:val="21"/>
          <w:lang w:val="zh-TW" w:eastAsia="zh-TW"/>
        </w:rPr>
        <w:t xml:space="preserve">费等。</w:t>
      </w:r>
      <w:r/>
    </w:p>
    <w:p>
      <w:pPr>
        <w:jc w:val="both"/>
        <w:spacing w:line="480" w:lineRule="auto"/>
        <w:widowControl w:val="off"/>
        <w:rPr>
          <w:rFonts w:hint="eastAsia" w:ascii="宋体" w:hAnsi="宋体"/>
          <w:sz w:val="21"/>
          <w:szCs w:val="21"/>
          <w:lang w:val="zh-TW" w:eastAsia="zh-TW"/>
        </w:rPr>
      </w:pPr>
      <w:r>
        <w:rPr>
          <w:rFonts w:hint="eastAsia" w:ascii="宋体" w:hAnsi="宋体"/>
          <w:sz w:val="21"/>
          <w:szCs w:val="21"/>
          <w:lang w:val="zh-TW" w:eastAsia="zh-TW"/>
        </w:rPr>
        <w:t xml:space="preserve">（2）其他费用：服装费、健康体检费、水电、办公耗材、活动经费、管理费用、税金、利润、政策性文件规定及合同包含的所有风险、责任等的费用。</w:t>
      </w:r>
      <w:bookmarkStart w:id="78" w:name="_Hlk213662242"/>
      <w:r>
        <w:rPr>
          <w:rFonts w:hint="eastAsia" w:ascii="宋体" w:hAnsi="宋体"/>
          <w:sz w:val="21"/>
          <w:szCs w:val="21"/>
          <w:lang w:val="zh-TW" w:eastAsia="zh-TW"/>
        </w:rPr>
        <w:t xml:space="preserve">（注：实际水电费用承担主体将按最新文件执行。）</w:t>
      </w:r>
      <w:bookmarkEnd w:id="78"/>
      <w:r/>
      <w:bookmarkEnd w:id="77"/>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第四条 合同款支付</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1、本合同项下所有款项均以人民币支付。</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2、本合同项下的采购资金由甲方自行支付，乙方向甲方开具发票。</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3、根据现行税法对乙方征收的与本合同有关的一切税费均由乙方承担。</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4、付款步骤、方式：</w:t>
      </w:r>
      <w:r/>
    </w:p>
    <w:p>
      <w:pPr>
        <w:jc w:val="both"/>
        <w:spacing w:line="480" w:lineRule="auto"/>
        <w:widowControl w:val="off"/>
        <w:rPr>
          <w:rFonts w:hint="eastAsia" w:ascii="宋体" w:hAnsi="宋体"/>
          <w:sz w:val="21"/>
          <w:szCs w:val="21"/>
        </w:rPr>
      </w:pPr>
      <w:r>
        <w:rPr>
          <w:rFonts w:hint="eastAsia" w:ascii="宋体" w:hAnsi="宋体"/>
          <w:sz w:val="21"/>
          <w:szCs w:val="21"/>
        </w:rPr>
        <w:t xml:space="preserve">（1）预付款：</w:t>
      </w:r>
      <w:r/>
    </w:p>
    <w:p>
      <w:pPr>
        <w:jc w:val="both"/>
        <w:spacing w:line="480" w:lineRule="auto"/>
        <w:widowControl w:val="off"/>
        <w:rPr>
          <w:rFonts w:hint="eastAsia" w:ascii="宋体" w:hAnsi="宋体"/>
          <w:sz w:val="21"/>
          <w:szCs w:val="21"/>
        </w:rPr>
      </w:pPr>
      <w:r>
        <w:rPr>
          <w:rFonts w:hint="eastAsia" w:ascii="宋体" w:hAnsi="宋体"/>
          <w:sz w:val="21"/>
          <w:szCs w:val="21"/>
        </w:rPr>
        <w:t xml:space="preserve">①预付款支付：合同生效后，20个工作日内支付合同金额的 10%为预付款。</w:t>
      </w:r>
      <w:r/>
    </w:p>
    <w:p>
      <w:pPr>
        <w:jc w:val="both"/>
        <w:spacing w:line="480" w:lineRule="auto"/>
        <w:widowControl w:val="off"/>
        <w:rPr>
          <w:rFonts w:hint="eastAsia" w:ascii="宋体" w:hAnsi="宋体"/>
          <w:sz w:val="21"/>
          <w:szCs w:val="21"/>
        </w:rPr>
      </w:pPr>
      <w:r>
        <w:rPr>
          <w:rFonts w:hint="eastAsia" w:ascii="宋体" w:hAnsi="宋体"/>
          <w:sz w:val="21"/>
          <w:szCs w:val="21"/>
        </w:rPr>
        <w:t xml:space="preserve">②预付款扣回：甲方在第一期付款中扣除全部预付款，若第一期付款金额不足以全额扣回预付款，则差额部分从后续进度款中继续扣回，直至全部预付款扣清为止。</w:t>
      </w:r>
      <w:r/>
    </w:p>
    <w:p>
      <w:pPr>
        <w:jc w:val="both"/>
        <w:spacing w:line="480" w:lineRule="auto"/>
        <w:widowControl w:val="off"/>
        <w:rPr>
          <w:rFonts w:hint="eastAsia" w:ascii="宋体" w:hAnsi="宋体"/>
          <w:sz w:val="21"/>
          <w:szCs w:val="21"/>
        </w:rPr>
      </w:pPr>
      <w:r>
        <w:rPr>
          <w:rFonts w:hint="eastAsia" w:ascii="宋体" w:hAnsi="宋体"/>
          <w:sz w:val="21"/>
          <w:szCs w:val="21"/>
        </w:rPr>
        <w:t xml:space="preserve">（2）结算方式：分为四个付款周期，每半年一个周期，市级补贴资金下拨后60个工作日内，供应商根据考评分数得出实际支付金额开具发票，最终支付金额与考评挂钩。</w:t>
      </w:r>
      <w:r/>
    </w:p>
    <w:p>
      <w:pPr>
        <w:jc w:val="both"/>
        <w:spacing w:line="480" w:lineRule="auto"/>
        <w:widowControl w:val="off"/>
        <w:rPr>
          <w:rFonts w:hint="eastAsia" w:ascii="宋体" w:hAnsi="宋体"/>
          <w:sz w:val="21"/>
          <w:szCs w:val="21"/>
        </w:rPr>
      </w:pPr>
      <w:r>
        <w:rPr>
          <w:rFonts w:hint="eastAsia" w:ascii="宋体" w:hAnsi="宋体"/>
          <w:sz w:val="21"/>
          <w:szCs w:val="21"/>
        </w:rPr>
        <w:t xml:space="preserve">乙方（□是/□否）自愿放弃本合同项下的预付款权益，甲方无需支付10%的预付款。</w:t>
      </w:r>
      <w:r/>
    </w:p>
    <w:p>
      <w:pPr>
        <w:jc w:val="both"/>
        <w:spacing w:line="480" w:lineRule="auto"/>
        <w:widowControl w:val="off"/>
        <w:rPr>
          <w:rFonts w:hint="eastAsia" w:ascii="宋体" w:hAnsi="宋体"/>
          <w:sz w:val="21"/>
          <w:szCs w:val="21"/>
        </w:rPr>
      </w:pPr>
      <w:r>
        <w:rPr>
          <w:rFonts w:hint="eastAsia" w:ascii="宋体" w:hAnsi="宋体"/>
          <w:sz w:val="21"/>
          <w:szCs w:val="21"/>
        </w:rPr>
        <w:t xml:space="preserve">（3）考评采用百分制，考评内容及标准详见《关于印发&lt;太仓市养老服务工作考评办法&gt;的通知》（太政民〔2025〕65号）（如有最新文件，以最新文件为准）。此外，乙方需主动配合甲方开展满意度测评工作，甲方将随机抽取部分服务对象作为调查样本，依据有效问卷的平均分来确定最终满意度得分。满意度调查表附后，测评结果将作为考评的重要参考。</w:t>
      </w:r>
      <w:r/>
    </w:p>
    <w:p>
      <w:pPr>
        <w:jc w:val="both"/>
        <w:spacing w:line="480" w:lineRule="auto"/>
        <w:widowControl w:val="off"/>
        <w:rPr>
          <w:rFonts w:hint="eastAsia" w:ascii="宋体" w:hAnsi="宋体"/>
          <w:sz w:val="21"/>
          <w:szCs w:val="21"/>
        </w:rPr>
      </w:pPr>
      <w:r>
        <w:rPr>
          <w:rFonts w:hint="eastAsia" w:ascii="宋体" w:hAnsi="宋体"/>
          <w:sz w:val="21"/>
          <w:szCs w:val="21"/>
        </w:rPr>
        <w:t xml:space="preserve">（4）考评分四个等级：≥9</w:t>
      </w:r>
      <w:r>
        <w:rPr>
          <w:rFonts w:hint="eastAsia" w:ascii="宋体" w:hAnsi="宋体"/>
          <w:sz w:val="21"/>
          <w:szCs w:val="21"/>
        </w:rPr>
        <w:t xml:space="preserve">0分为优秀，给予100%运行补贴（即合同金额的100%）；＜90分为良好，给予85%运行补贴（即合同金额的85%）；＜80分为合格，给予75%的运行补贴（即合同金额的75%）；＜65分为不合格，养老服务组织发生重大安全事故（包含食品安全、消防安全、突发事故等），造成人员伤亡的，当年度考核不合格，不合格则不给予运行补贴。发票必须包含乙方的收款银行和账号，由甲方汇入乙方开户银行（付款方式如有变更，按财政部门相关要求执行），乙方当年度片区综合平均分未达到良好及以上，甲方可视为乙方服务质量不合格，甲方有权解除合同。</w:t>
      </w:r>
      <w:r/>
    </w:p>
    <w:p>
      <w:pPr>
        <w:jc w:val="both"/>
        <w:spacing w:line="480" w:lineRule="auto"/>
        <w:widowControl w:val="off"/>
        <w:rPr>
          <w:rFonts w:hint="eastAsia" w:ascii="宋体" w:hAnsi="宋体"/>
          <w:b/>
          <w:bCs/>
          <w:sz w:val="21"/>
          <w:szCs w:val="21"/>
          <w:lang w:val="zh-CN"/>
        </w:rPr>
      </w:pPr>
      <w:r>
        <w:rPr>
          <w:rFonts w:hint="eastAsia" w:ascii="宋体" w:hAnsi="宋体"/>
          <w:b/>
          <w:bCs/>
          <w:sz w:val="21"/>
          <w:szCs w:val="21"/>
          <w:lang w:val="zh-CN" w:eastAsia="zh-TW"/>
        </w:rPr>
        <w:t xml:space="preserve">第五条 项目验收</w:t>
      </w:r>
      <w:r/>
    </w:p>
    <w:p>
      <w:pPr>
        <w:spacing w:line="480" w:lineRule="auto"/>
        <w:rPr>
          <w:rFonts w:hint="eastAsia" w:asciiTheme="minorEastAsia" w:hAnsiTheme="minorEastAsia" w:eastAsiaTheme="minorEastAsia" w:cstheme="minorEastAsia"/>
          <w:color w:val="000000"/>
          <w:sz w:val="21"/>
          <w:szCs w:val="21"/>
          <w:lang w:val="zh-CN"/>
        </w:rPr>
      </w:pPr>
      <w:r>
        <w:rPr>
          <w:rFonts w:hint="eastAsia" w:asciiTheme="minorEastAsia" w:hAnsiTheme="minorEastAsia" w:eastAsiaTheme="minorEastAsia" w:cstheme="minorEastAsia"/>
          <w:color w:val="000000"/>
          <w:sz w:val="21"/>
          <w:szCs w:val="21"/>
          <w:lang w:val="zh-CN"/>
        </w:rPr>
        <w:t xml:space="preserve">1、</w:t>
      </w:r>
      <w:r>
        <w:rPr>
          <w:rFonts w:hint="eastAsia" w:asciiTheme="minorEastAsia" w:hAnsiTheme="minorEastAsia" w:eastAsiaTheme="minorEastAsia" w:cstheme="minorEastAsia"/>
          <w:color w:val="000000"/>
          <w:sz w:val="21"/>
          <w:szCs w:val="21"/>
        </w:rPr>
        <w:t xml:space="preserve">验收标准：</w:t>
      </w:r>
      <w:r>
        <w:rPr>
          <w:rFonts w:hint="eastAsia" w:asciiTheme="minorEastAsia" w:hAnsiTheme="minorEastAsia" w:eastAsiaTheme="minorEastAsia" w:cstheme="minorEastAsia"/>
          <w:color w:val="000000"/>
          <w:sz w:val="21"/>
          <w:szCs w:val="21"/>
          <w:lang w:val="zh-CN"/>
        </w:rPr>
        <w:t xml:space="preserve">根据招标文件、乙方的投标文件、双方签订的合同文件及其附件、国家的相关规定；</w:t>
      </w:r>
      <w:r/>
    </w:p>
    <w:p>
      <w:pPr>
        <w:jc w:val="both"/>
        <w:spacing w:line="480" w:lineRule="auto"/>
        <w:widowControl w:val="off"/>
        <w:rPr>
          <w:rFonts w:hint="eastAsia" w:ascii="宋体" w:hAnsi="宋体"/>
          <w:sz w:val="21"/>
          <w:szCs w:val="21"/>
        </w:rPr>
      </w:pPr>
      <w:r>
        <w:rPr>
          <w:rFonts w:hint="eastAsia" w:asciiTheme="minorEastAsia" w:hAnsiTheme="minorEastAsia" w:eastAsiaTheme="minorEastAsia" w:cstheme="minorEastAsia"/>
          <w:color w:val="000000"/>
          <w:sz w:val="21"/>
          <w:szCs w:val="21"/>
          <w:lang w:val="zh-CN"/>
        </w:rPr>
        <w:t xml:space="preserve">2、</w:t>
      </w:r>
      <w:r>
        <w:rPr>
          <w:rFonts w:hint="eastAsia" w:ascii="宋体" w:hAnsi="宋体"/>
          <w:sz w:val="21"/>
          <w:szCs w:val="21"/>
        </w:rPr>
        <w:t xml:space="preserve">项目完成后由甲方或项目验收小组进行项目的最终验收工作并签订政府采购履约验收书，如存在问题，乙方应进行改进，直至验收合格为止。</w:t>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第六条</w:t>
      </w:r>
      <w:r>
        <w:rPr>
          <w:rFonts w:hint="eastAsia" w:ascii="宋体" w:hAnsi="宋体"/>
          <w:b/>
          <w:bCs/>
          <w:sz w:val="21"/>
          <w:szCs w:val="21"/>
          <w:lang w:val="zh-CN"/>
        </w:rPr>
        <w:t xml:space="preserve"> </w:t>
      </w:r>
      <w:r>
        <w:rPr>
          <w:rFonts w:hint="eastAsia" w:ascii="宋体" w:hAnsi="宋体"/>
          <w:b/>
          <w:bCs/>
          <w:sz w:val="21"/>
          <w:szCs w:val="21"/>
          <w:lang w:val="zh-CN" w:eastAsia="zh-TW"/>
        </w:rPr>
        <w:t xml:space="preserve">甲、乙双方权利义务</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1、甲方的权利与义务</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（1）甲方是项目购买方，应按本合同约定方式及时拨付乙方项目经费。</w:t>
      </w:r>
      <w:r/>
    </w:p>
    <w:p>
      <w:pPr>
        <w:jc w:val="both"/>
        <w:spacing w:line="480" w:lineRule="auto"/>
        <w:widowControl w:val="off"/>
        <w:rPr>
          <w:rFonts w:hint="eastAsia" w:ascii="宋体" w:hAnsi="宋体"/>
          <w:sz w:val="21"/>
          <w:szCs w:val="21"/>
          <w:highlight w:val="yellow"/>
          <w:lang w:val="zh-CN" w:eastAsia="zh-TW"/>
        </w:rPr>
      </w:pPr>
      <w:r>
        <w:rPr>
          <w:rFonts w:hint="eastAsia" w:ascii="宋体" w:hAnsi="宋体"/>
          <w:sz w:val="21"/>
          <w:szCs w:val="21"/>
          <w:lang w:val="zh-CN" w:eastAsia="zh-TW"/>
        </w:rPr>
        <w:t xml:space="preserve">（2）甲方负责对项目进行日常督导和阶段性评估。</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（3）在本项目实施过程中，甲方如发现乙方存在违约失信或其他违法行为的，甲方有权立即停止本项目并追究责任。</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2、乙方的权利与义务</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（1）乙方是服务承接方，须做好项目的需求调研，并按照合同要求以及经甲方审核通过的服务方案来实施项目，履行承诺，保证质量。</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（2）乙方应主动接受并配合甲方及第三方管理机构对项目的财务监督、服务督查和综合评价等，并按时提交监管和评估所需的所有资料。</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（3）乙方实施本项目产生的报告、音频、视频、照片、课件、手册等所有文字资料和影像资料，均可供甲方无期限无偿使用。</w:t>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w:t>
      </w:r>
      <w:r>
        <w:rPr>
          <w:rFonts w:hint="eastAsia" w:ascii="宋体" w:hAnsi="宋体"/>
          <w:b/>
          <w:bCs/>
          <w:sz w:val="21"/>
          <w:szCs w:val="21"/>
        </w:rPr>
        <w:t xml:space="preserve">六</w:t>
      </w:r>
      <w:r>
        <w:rPr>
          <w:rFonts w:hint="eastAsia" w:ascii="宋体" w:hAnsi="宋体"/>
          <w:b/>
          <w:bCs/>
          <w:sz w:val="21"/>
          <w:szCs w:val="21"/>
          <w:lang w:val="zh-CN" w:eastAsia="zh-TW"/>
        </w:rPr>
        <w:t xml:space="preserve">条 风险责任</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w:t>
      </w:r>
      <w:r>
        <w:rPr>
          <w:rFonts w:hint="eastAsia" w:ascii="宋体" w:hAnsi="宋体"/>
          <w:b/>
          <w:bCs/>
          <w:sz w:val="21"/>
          <w:szCs w:val="21"/>
        </w:rPr>
        <w:t xml:space="preserve">七</w:t>
      </w:r>
      <w:r>
        <w:rPr>
          <w:rFonts w:hint="eastAsia" w:ascii="宋体" w:hAnsi="宋体"/>
          <w:b/>
          <w:bCs/>
          <w:sz w:val="21"/>
          <w:szCs w:val="21"/>
          <w:lang w:val="zh-CN" w:eastAsia="zh-TW"/>
        </w:rPr>
        <w:t xml:space="preserve">条 合同的变更和终止</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1、本合同一经签订，甲乙双方不得擅自变更、中止或终止合同。</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2、除发生法律规定的不能预见、不能避免并不能克服的客观情况外，甲乙双方不得放弃或拒绝履行合同。</w:t>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w:t>
      </w:r>
      <w:r>
        <w:rPr>
          <w:rFonts w:hint="eastAsia" w:ascii="宋体" w:hAnsi="宋体"/>
          <w:b/>
          <w:bCs/>
          <w:sz w:val="21"/>
          <w:szCs w:val="21"/>
        </w:rPr>
        <w:t xml:space="preserve">八</w:t>
      </w:r>
      <w:r>
        <w:rPr>
          <w:rFonts w:hint="eastAsia" w:ascii="宋体" w:hAnsi="宋体"/>
          <w:b/>
          <w:bCs/>
          <w:sz w:val="21"/>
          <w:szCs w:val="21"/>
          <w:lang w:val="zh-CN" w:eastAsia="zh-TW"/>
        </w:rPr>
        <w:t xml:space="preserve">条 合同的转让</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1、乙方不得擅自部分或全部转让其应履行的合同义务。</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2、乙方在履行合同过程中，不得将服务项目委托给第三方。</w:t>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w:t>
      </w:r>
      <w:r>
        <w:rPr>
          <w:rFonts w:hint="eastAsia" w:ascii="宋体" w:hAnsi="宋体"/>
          <w:b/>
          <w:bCs/>
          <w:sz w:val="21"/>
          <w:szCs w:val="21"/>
        </w:rPr>
        <w:t xml:space="preserve">九</w:t>
      </w:r>
      <w:r>
        <w:rPr>
          <w:rFonts w:hint="eastAsia" w:ascii="宋体" w:hAnsi="宋体"/>
          <w:b/>
          <w:bCs/>
          <w:sz w:val="21"/>
          <w:szCs w:val="21"/>
          <w:lang w:val="zh-CN" w:eastAsia="zh-TW"/>
        </w:rPr>
        <w:t xml:space="preserve">条 违约责任</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1、乙方不能按时提供服务，或服务不合格，甲方有权解除合同，乙方应向甲方偿付合同总价款5%的违约金，违约金不足以补偿损失的，甲方有权要求乙方补足。</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rPr>
        <w:t xml:space="preserve">2</w:t>
      </w:r>
      <w:r>
        <w:rPr>
          <w:rFonts w:hint="eastAsia" w:ascii="宋体" w:hAnsi="宋体"/>
          <w:sz w:val="21"/>
          <w:szCs w:val="21"/>
          <w:lang w:val="zh-CN" w:eastAsia="zh-TW"/>
        </w:rPr>
        <w:t xml:space="preserve">、其他未尽事宜，以《中华人民共和国民法典》和《中华人民共和国政府采购法》等有关法律法规规定为准，无相关规定的，双方协商解决。</w:t>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第十条 不可抗力</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甲、乙方中任何一方，因不可抗力不能按时或完全履行合同的 ，应及时通知对方，并在（</w:t>
      </w:r>
      <w:r>
        <w:rPr>
          <w:rFonts w:hint="eastAsia" w:ascii="宋体" w:hAnsi="宋体"/>
          <w:sz w:val="21"/>
          <w:szCs w:val="21"/>
          <w:lang w:val="zh-CN"/>
        </w:rPr>
        <w:t xml:space="preserve">10</w:t>
      </w:r>
      <w:r>
        <w:rPr>
          <w:rFonts w:hint="eastAsia" w:ascii="宋体" w:hAnsi="宋体"/>
          <w:sz w:val="21"/>
          <w:szCs w:val="21"/>
          <w:lang w:val="zh-CN" w:eastAsia="zh-TW"/>
        </w:rPr>
        <w:t xml:space="preserve">）个工作日内提供相应证明。未履行的部分是否继续履行、如何履行等问题，可由双方初步协商，并向主管部门和政府采购管理部门报告。确定为不可抗力原因造成的损失，免予承担责任。</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因合同一方迟延履行后发生不可抗力的，不能免除责任。</w:t>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第十</w:t>
      </w:r>
      <w:r>
        <w:rPr>
          <w:rFonts w:hint="eastAsia" w:ascii="宋体" w:hAnsi="宋体"/>
          <w:b/>
          <w:bCs/>
          <w:sz w:val="21"/>
          <w:szCs w:val="21"/>
        </w:rPr>
        <w:t xml:space="preserve">一</w:t>
      </w:r>
      <w:r>
        <w:rPr>
          <w:rFonts w:hint="eastAsia" w:ascii="宋体" w:hAnsi="宋体"/>
          <w:b/>
          <w:bCs/>
          <w:sz w:val="21"/>
          <w:szCs w:val="21"/>
          <w:lang w:val="zh-CN" w:eastAsia="zh-TW"/>
        </w:rPr>
        <w:t xml:space="preserve">条 索赔</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如在项目服务提供、使用过程中，甲方发现项目质量与合同内容有不符或不满足国家标准或行业标准，有权向乙方提出索赔，乙方在收到甲方索赔通知后（</w:t>
      </w:r>
      <w:r>
        <w:rPr>
          <w:rFonts w:hint="eastAsia" w:ascii="宋体" w:hAnsi="宋体"/>
          <w:sz w:val="21"/>
          <w:szCs w:val="21"/>
          <w:lang w:val="zh-CN"/>
        </w:rPr>
        <w:t xml:space="preserve">7</w:t>
      </w:r>
      <w:r>
        <w:rPr>
          <w:rFonts w:hint="eastAsia" w:ascii="宋体" w:hAnsi="宋体"/>
          <w:sz w:val="21"/>
          <w:szCs w:val="21"/>
          <w:lang w:val="zh-CN" w:eastAsia="zh-TW"/>
        </w:rPr>
        <w:t xml:space="preserve">）天内应免费进行补救或弥补相应的缺陷。如果乙方在收到通知后（</w:t>
      </w:r>
      <w:r>
        <w:rPr>
          <w:rFonts w:hint="eastAsia" w:ascii="宋体" w:hAnsi="宋体"/>
          <w:sz w:val="21"/>
          <w:szCs w:val="21"/>
          <w:lang w:val="zh-CN"/>
        </w:rPr>
        <w:t xml:space="preserve">7</w:t>
      </w:r>
      <w:r>
        <w:rPr>
          <w:rFonts w:hint="eastAsia" w:ascii="宋体" w:hAnsi="宋体"/>
          <w:sz w:val="21"/>
          <w:szCs w:val="21"/>
          <w:lang w:val="zh-CN" w:eastAsia="zh-TW"/>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第十</w:t>
      </w:r>
      <w:r>
        <w:rPr>
          <w:rFonts w:hint="eastAsia" w:ascii="宋体" w:hAnsi="宋体"/>
          <w:b/>
          <w:bCs/>
          <w:sz w:val="21"/>
          <w:szCs w:val="21"/>
        </w:rPr>
        <w:t xml:space="preserve">二</w:t>
      </w:r>
      <w:r>
        <w:rPr>
          <w:rFonts w:hint="eastAsia" w:ascii="宋体" w:hAnsi="宋体"/>
          <w:b/>
          <w:bCs/>
          <w:sz w:val="21"/>
          <w:szCs w:val="21"/>
          <w:lang w:val="zh-CN" w:eastAsia="zh-TW"/>
        </w:rPr>
        <w:t xml:space="preserve">条 争议的解决</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1、因履行本合同引起的或与本合同有关的争议，甲、乙双方应通过友好协商解决。</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2、经协商不能解决的争议，双方可采取以下第（</w:t>
      </w:r>
      <w:r>
        <w:rPr>
          <w:rFonts w:hint="eastAsia" w:ascii="宋体" w:hAnsi="宋体"/>
          <w:sz w:val="21"/>
          <w:szCs w:val="21"/>
        </w:rPr>
        <w:t xml:space="preserve">1</w:t>
      </w:r>
      <w:r>
        <w:rPr>
          <w:rFonts w:hint="eastAsia" w:ascii="宋体" w:hAnsi="宋体"/>
          <w:sz w:val="21"/>
          <w:szCs w:val="21"/>
          <w:lang w:val="zh-CN" w:eastAsia="zh-TW"/>
        </w:rPr>
        <w:t xml:space="preserve">）种方式解决争议：</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（1）向甲方所在地有管辖权的人民法院提起诉讼；</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（2）向甲方所在地仲裁委员会按其仲裁规则申请仲裁。</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3、在法院审理和仲裁期间，除有争议部分外，本合同其他部分可以履行的仍应按合同条款继续履行。</w:t>
      </w:r>
      <w:r/>
    </w:p>
    <w:p>
      <w:pPr>
        <w:jc w:val="both"/>
        <w:spacing w:line="480" w:lineRule="auto"/>
        <w:widowControl w:val="off"/>
        <w:rPr>
          <w:rFonts w:hint="eastAsia" w:ascii="宋体" w:hAnsi="宋体"/>
          <w:b/>
          <w:bCs/>
          <w:sz w:val="21"/>
          <w:szCs w:val="21"/>
          <w:lang w:val="zh-CN" w:eastAsia="zh-TW"/>
        </w:rPr>
      </w:pPr>
      <w:r>
        <w:rPr>
          <w:rFonts w:hint="eastAsia" w:ascii="宋体" w:hAnsi="宋体"/>
          <w:b/>
          <w:bCs/>
          <w:sz w:val="21"/>
          <w:szCs w:val="21"/>
          <w:lang w:val="zh-CN" w:eastAsia="zh-TW"/>
        </w:rPr>
        <w:t xml:space="preserve">第十</w:t>
      </w:r>
      <w:r>
        <w:rPr>
          <w:rFonts w:hint="eastAsia" w:ascii="宋体" w:hAnsi="宋体"/>
          <w:b/>
          <w:bCs/>
          <w:sz w:val="21"/>
          <w:szCs w:val="21"/>
        </w:rPr>
        <w:t xml:space="preserve">三</w:t>
      </w:r>
      <w:r>
        <w:rPr>
          <w:rFonts w:hint="eastAsia" w:ascii="宋体" w:hAnsi="宋体"/>
          <w:b/>
          <w:bCs/>
          <w:sz w:val="21"/>
          <w:szCs w:val="21"/>
          <w:lang w:val="zh-CN" w:eastAsia="zh-TW"/>
        </w:rPr>
        <w:t xml:space="preserve">条 合同生效及其他</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1、</w:t>
      </w:r>
      <w:r>
        <w:rPr>
          <w:rFonts w:hint="eastAsia" w:ascii="宋体" w:hAnsi="宋体"/>
          <w:sz w:val="21"/>
          <w:szCs w:val="21"/>
        </w:rPr>
        <w:t xml:space="preserve">拟派项目负责人与拟派驻工作人员是否到位须作为合同签约的前置条件，人员到位且</w:t>
      </w:r>
      <w:r>
        <w:rPr>
          <w:rFonts w:hint="eastAsia" w:ascii="宋体" w:hAnsi="宋体"/>
          <w:sz w:val="21"/>
          <w:szCs w:val="21"/>
          <w:lang w:val="zh-CN" w:eastAsia="zh-TW"/>
        </w:rPr>
        <w:t xml:space="preserve">经甲乙双方授权代表盖章或签</w:t>
      </w:r>
      <w:r>
        <w:rPr>
          <w:rFonts w:hint="eastAsia" w:ascii="宋体" w:hAnsi="宋体"/>
          <w:sz w:val="21"/>
          <w:szCs w:val="21"/>
        </w:rPr>
        <w:t xml:space="preserve">字</w:t>
      </w:r>
      <w:r>
        <w:rPr>
          <w:rFonts w:hint="eastAsia" w:ascii="宋体" w:hAnsi="宋体"/>
          <w:sz w:val="21"/>
          <w:szCs w:val="21"/>
          <w:lang w:val="zh-CN" w:eastAsia="zh-TW"/>
        </w:rPr>
        <w:t xml:space="preserve">并加盖公章后即生效。</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2、本合同一式五份，甲乙双方各执二份，代理机构执一份存档。</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3、未尽事宜，双方可签订补充协议，补充协议是本合同不可分割的组成部分，具有本合同同等的法律效力。 </w:t>
      </w:r>
      <w:r/>
    </w:p>
    <w:p>
      <w:pPr>
        <w:jc w:val="both"/>
        <w:spacing w:line="480" w:lineRule="auto"/>
        <w:widowControl w:val="off"/>
        <w:rPr>
          <w:rFonts w:hint="eastAsia" w:ascii="宋体" w:hAnsi="宋体"/>
          <w:sz w:val="21"/>
          <w:szCs w:val="21"/>
          <w:lang w:val="zh-CN"/>
        </w:rPr>
      </w:pPr>
      <w:r>
        <w:rPr>
          <w:rFonts w:hint="eastAsia" w:ascii="宋体" w:hAnsi="宋体"/>
          <w:sz w:val="21"/>
          <w:szCs w:val="21"/>
        </w:rPr>
        <w:t xml:space="preserve">4、</w:t>
      </w:r>
      <w:r>
        <w:rPr>
          <w:rFonts w:hint="eastAsia" w:ascii="宋体" w:hAnsi="宋体"/>
          <w:sz w:val="21"/>
          <w:szCs w:val="21"/>
          <w:lang w:val="zh-CN" w:eastAsia="zh-TW"/>
        </w:rPr>
        <w:t xml:space="preserve">本合同应按照中华人民共和国的现行法律进行解释。</w:t>
      </w:r>
      <w:r/>
    </w:p>
    <w:p>
      <w:pPr>
        <w:jc w:val="both"/>
        <w:spacing w:line="480" w:lineRule="auto"/>
        <w:widowControl w:val="off"/>
        <w:rPr>
          <w:rFonts w:hint="eastAsia" w:ascii="宋体" w:hAnsi="宋体"/>
          <w:sz w:val="21"/>
          <w:szCs w:val="21"/>
          <w:lang w:val="zh-CN"/>
        </w:rPr>
      </w:pPr>
      <w:r>
        <w:rPr>
          <w:rFonts w:hint="eastAsia" w:ascii="宋体" w:hAnsi="宋体"/>
          <w:sz w:val="21"/>
          <w:szCs w:val="21"/>
          <w:lang w:val="zh-CN"/>
        </w:rPr>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甲方（采购人）：（盖章）         </w:t>
      </w:r>
      <w:r>
        <w:rPr>
          <w:rFonts w:hint="eastAsia" w:ascii="宋体" w:hAnsi="宋体"/>
          <w:sz w:val="21"/>
          <w:szCs w:val="21"/>
          <w:lang w:val="zh-CN"/>
        </w:rPr>
        <w:t xml:space="preserve">     </w:t>
      </w:r>
      <w:r>
        <w:rPr>
          <w:rFonts w:hint="eastAsia" w:ascii="宋体" w:hAnsi="宋体"/>
          <w:sz w:val="21"/>
          <w:szCs w:val="21"/>
          <w:lang w:val="zh-CN" w:eastAsia="zh-TW"/>
        </w:rPr>
        <w:t xml:space="preserve">乙方（供应商）：（盖章）</w:t>
      </w:r>
      <w:r/>
    </w:p>
    <w:p>
      <w:pPr>
        <w:jc w:val="both"/>
        <w:spacing w:line="480" w:lineRule="auto"/>
        <w:widowControl w:val="off"/>
        <w:rPr>
          <w:rFonts w:hint="eastAsia" w:ascii="宋体" w:hAnsi="宋体"/>
          <w:sz w:val="21"/>
          <w:szCs w:val="21"/>
          <w:lang w:val="zh-CN" w:eastAsia="zh-TW"/>
        </w:rPr>
      </w:pPr>
      <w:r>
        <w:rPr>
          <w:rFonts w:hint="eastAsia" w:ascii="宋体" w:hAnsi="宋体"/>
          <w:sz w:val="21"/>
          <w:szCs w:val="21"/>
          <w:lang w:val="zh-CN" w:eastAsia="zh-TW"/>
        </w:rPr>
        <w:t xml:space="preserve">代表人：</w:t>
      </w:r>
      <w:r>
        <w:rPr>
          <w:rFonts w:hint="eastAsia" w:ascii="宋体" w:hAnsi="宋体"/>
          <w:sz w:val="21"/>
          <w:szCs w:val="21"/>
          <w:lang w:val="zh-CN" w:eastAsia="zh-TW"/>
        </w:rPr>
        <w:tab/>
        <w:t xml:space="preserve">                      </w:t>
      </w:r>
      <w:r>
        <w:rPr>
          <w:rFonts w:hint="eastAsia" w:ascii="宋体" w:hAnsi="宋体"/>
          <w:sz w:val="21"/>
          <w:szCs w:val="21"/>
          <w:lang w:val="zh-CN"/>
        </w:rPr>
        <w:t xml:space="preserve">  </w:t>
      </w:r>
      <w:r>
        <w:rPr>
          <w:rFonts w:hint="eastAsia" w:ascii="宋体" w:hAnsi="宋体"/>
          <w:sz w:val="21"/>
          <w:szCs w:val="21"/>
          <w:lang w:val="zh-CN" w:eastAsia="zh-TW"/>
        </w:rPr>
        <w:t xml:space="preserve">代表人：</w:t>
      </w:r>
      <w:r/>
    </w:p>
    <w:p>
      <w:pPr>
        <w:jc w:val="both"/>
        <w:spacing w:line="480" w:lineRule="auto"/>
        <w:widowControl w:val="off"/>
        <w:rPr>
          <w:rFonts w:hint="eastAsia" w:ascii="宋体" w:hAnsi="宋体"/>
          <w:sz w:val="21"/>
          <w:szCs w:val="21"/>
          <w:lang w:val="zh-CN"/>
        </w:rPr>
      </w:pPr>
      <w:r>
        <w:rPr>
          <w:rFonts w:hint="eastAsia" w:ascii="宋体" w:hAnsi="宋体"/>
          <w:sz w:val="21"/>
          <w:szCs w:val="21"/>
          <w:lang w:val="zh-CN" w:eastAsia="zh-TW"/>
        </w:rPr>
        <w:t xml:space="preserve">日期： </w:t>
      </w:r>
      <w:r>
        <w:rPr>
          <w:rFonts w:hint="eastAsia" w:ascii="宋体" w:hAnsi="宋体"/>
          <w:sz w:val="21"/>
          <w:szCs w:val="21"/>
          <w:lang w:val="zh-CN"/>
        </w:rPr>
        <w:t xml:space="preserve">  </w:t>
      </w:r>
      <w:r>
        <w:rPr>
          <w:rFonts w:hint="eastAsia" w:ascii="宋体" w:hAnsi="宋体"/>
          <w:sz w:val="21"/>
          <w:szCs w:val="21"/>
          <w:lang w:val="zh-CN" w:eastAsia="zh-TW"/>
        </w:rPr>
        <w:t xml:space="preserve">年</w:t>
      </w:r>
      <w:r>
        <w:rPr>
          <w:rFonts w:hint="eastAsia" w:ascii="宋体" w:hAnsi="宋体"/>
          <w:sz w:val="21"/>
          <w:szCs w:val="21"/>
          <w:lang w:val="zh-CN"/>
        </w:rPr>
        <w:t xml:space="preserve"> </w:t>
      </w:r>
      <w:r>
        <w:rPr>
          <w:rFonts w:hint="eastAsia" w:ascii="宋体" w:hAnsi="宋体"/>
          <w:sz w:val="21"/>
          <w:szCs w:val="21"/>
          <w:lang w:val="zh-CN" w:eastAsia="zh-TW"/>
        </w:rPr>
        <w:t xml:space="preserve"> </w:t>
      </w:r>
      <w:r>
        <w:rPr>
          <w:rFonts w:hint="eastAsia" w:ascii="宋体" w:hAnsi="宋体"/>
          <w:sz w:val="21"/>
          <w:szCs w:val="21"/>
          <w:lang w:val="zh-CN"/>
        </w:rPr>
        <w:t xml:space="preserve"> </w:t>
      </w:r>
      <w:r>
        <w:rPr>
          <w:rFonts w:hint="eastAsia" w:ascii="宋体" w:hAnsi="宋体"/>
          <w:sz w:val="21"/>
          <w:szCs w:val="21"/>
          <w:lang w:val="zh-CN" w:eastAsia="zh-TW"/>
        </w:rPr>
        <w:t xml:space="preserve">月</w:t>
      </w:r>
      <w:r>
        <w:rPr>
          <w:rFonts w:hint="eastAsia" w:ascii="宋体" w:hAnsi="宋体"/>
          <w:sz w:val="21"/>
          <w:szCs w:val="21"/>
          <w:lang w:val="zh-CN"/>
        </w:rPr>
        <w:t xml:space="preserve"> </w:t>
      </w:r>
      <w:r>
        <w:rPr>
          <w:rFonts w:hint="eastAsia" w:ascii="宋体" w:hAnsi="宋体"/>
          <w:sz w:val="21"/>
          <w:szCs w:val="21"/>
          <w:lang w:val="zh-CN" w:eastAsia="zh-TW"/>
        </w:rPr>
        <w:t xml:space="preserve"> </w:t>
      </w:r>
      <w:r>
        <w:rPr>
          <w:rFonts w:hint="eastAsia" w:ascii="宋体" w:hAnsi="宋体"/>
          <w:sz w:val="21"/>
          <w:szCs w:val="21"/>
          <w:lang w:val="zh-CN"/>
        </w:rPr>
        <w:t xml:space="preserve"> </w:t>
      </w:r>
      <w:r>
        <w:rPr>
          <w:rFonts w:hint="eastAsia" w:ascii="宋体" w:hAnsi="宋体"/>
          <w:sz w:val="21"/>
          <w:szCs w:val="21"/>
          <w:lang w:val="zh-CN" w:eastAsia="zh-TW"/>
        </w:rPr>
        <w:t xml:space="preserve">日              </w:t>
      </w:r>
      <w:r>
        <w:rPr>
          <w:rFonts w:hint="eastAsia" w:ascii="宋体" w:hAnsi="宋体"/>
          <w:sz w:val="21"/>
          <w:szCs w:val="21"/>
          <w:lang w:val="zh-CN"/>
        </w:rPr>
        <w:t xml:space="preserve"> </w:t>
      </w:r>
      <w:r>
        <w:rPr>
          <w:rFonts w:hint="eastAsia" w:ascii="宋体" w:hAnsi="宋体"/>
          <w:sz w:val="21"/>
          <w:szCs w:val="21"/>
          <w:lang w:val="zh-CN" w:eastAsia="zh-TW"/>
        </w:rPr>
        <w:t xml:space="preserve">日期： </w:t>
      </w:r>
      <w:r>
        <w:rPr>
          <w:rFonts w:hint="eastAsia" w:ascii="宋体" w:hAnsi="宋体"/>
          <w:sz w:val="21"/>
          <w:szCs w:val="21"/>
          <w:lang w:val="zh-CN"/>
        </w:rPr>
        <w:t xml:space="preserve">  </w:t>
      </w:r>
      <w:r>
        <w:rPr>
          <w:rFonts w:hint="eastAsia" w:ascii="宋体" w:hAnsi="宋体"/>
          <w:sz w:val="21"/>
          <w:szCs w:val="21"/>
          <w:lang w:val="zh-CN" w:eastAsia="zh-TW"/>
        </w:rPr>
        <w:t xml:space="preserve">年</w:t>
      </w:r>
      <w:r>
        <w:rPr>
          <w:rFonts w:hint="eastAsia" w:ascii="宋体" w:hAnsi="宋体"/>
          <w:sz w:val="21"/>
          <w:szCs w:val="21"/>
          <w:lang w:val="zh-CN"/>
        </w:rPr>
        <w:t xml:space="preserve"> </w:t>
      </w:r>
      <w:r>
        <w:rPr>
          <w:rFonts w:hint="eastAsia" w:ascii="宋体" w:hAnsi="宋体"/>
          <w:sz w:val="21"/>
          <w:szCs w:val="21"/>
          <w:lang w:val="zh-CN" w:eastAsia="zh-TW"/>
        </w:rPr>
        <w:t xml:space="preserve"> </w:t>
      </w:r>
      <w:r>
        <w:rPr>
          <w:rFonts w:hint="eastAsia" w:ascii="宋体" w:hAnsi="宋体"/>
          <w:sz w:val="21"/>
          <w:szCs w:val="21"/>
          <w:lang w:val="zh-CN"/>
        </w:rPr>
        <w:t xml:space="preserve"> </w:t>
      </w:r>
      <w:r>
        <w:rPr>
          <w:rFonts w:hint="eastAsia" w:ascii="宋体" w:hAnsi="宋体"/>
          <w:sz w:val="21"/>
          <w:szCs w:val="21"/>
          <w:lang w:val="zh-CN" w:eastAsia="zh-TW"/>
        </w:rPr>
        <w:t xml:space="preserve">月</w:t>
      </w:r>
      <w:r>
        <w:rPr>
          <w:rFonts w:hint="eastAsia" w:ascii="宋体" w:hAnsi="宋体"/>
          <w:sz w:val="21"/>
          <w:szCs w:val="21"/>
          <w:lang w:val="zh-CN"/>
        </w:rPr>
        <w:t xml:space="preserve"> </w:t>
      </w:r>
      <w:r>
        <w:rPr>
          <w:rFonts w:hint="eastAsia" w:ascii="宋体" w:hAnsi="宋体"/>
          <w:sz w:val="21"/>
          <w:szCs w:val="21"/>
          <w:lang w:val="zh-CN" w:eastAsia="zh-TW"/>
        </w:rPr>
        <w:t xml:space="preserve"> </w:t>
      </w:r>
      <w:r>
        <w:rPr>
          <w:rFonts w:hint="eastAsia" w:ascii="宋体" w:hAnsi="宋体"/>
          <w:sz w:val="21"/>
          <w:szCs w:val="21"/>
          <w:lang w:val="zh-CN"/>
        </w:rPr>
        <w:t xml:space="preserve"> </w:t>
      </w:r>
      <w:r>
        <w:rPr>
          <w:rFonts w:hint="eastAsia" w:ascii="宋体" w:hAnsi="宋体"/>
          <w:sz w:val="21"/>
          <w:szCs w:val="21"/>
          <w:lang w:val="zh-CN" w:eastAsia="zh-TW"/>
        </w:rPr>
        <w:t xml:space="preserve">日</w:t>
      </w:r>
      <w:r/>
    </w:p>
    <w:p>
      <w:pPr>
        <w:jc w:val="both"/>
        <w:spacing w:line="480" w:lineRule="auto"/>
        <w:widowControl w:val="off"/>
        <w:rPr>
          <w:rFonts w:hint="eastAsia" w:ascii="宋体" w:hAnsi="宋体"/>
          <w:sz w:val="21"/>
          <w:szCs w:val="21"/>
          <w:lang w:val="zh-CN"/>
        </w:rPr>
      </w:pPr>
      <w:r>
        <w:rPr>
          <w:rFonts w:hint="eastAsia" w:ascii="宋体" w:hAnsi="宋体"/>
          <w:sz w:val="21"/>
          <w:szCs w:val="21"/>
          <w:lang w:val="zh-CN"/>
        </w:rPr>
        <w:br w:type="page" w:clear="all"/>
      </w:r>
      <w:r/>
    </w:p>
    <w:tbl>
      <w:tblPr>
        <w:tblpPr w:horzAnchor="page" w:tblpXSpec="center" w:vertAnchor="page" w:tblpY="2018" w:leftFromText="181" w:topFromText="0" w:rightFromText="181" w:bottomFromText="0"/>
        <w:tblW w:w="9170" w:type="dxa"/>
        <w:jc w:val="center"/>
        <w:tblLayout w:type="fixed"/>
        <w:tblCellMar>
          <w:left w:w="0" w:type="dxa"/>
          <w:right w:w="0" w:type="dxa"/>
        </w:tblCellMar>
        <w:tblLook w:val="04A0" w:firstRow="1" w:lastRow="0" w:firstColumn="1" w:lastColumn="0" w:noHBand="0" w:noVBand="1"/>
      </w:tblPr>
      <w:tblGrid>
        <w:gridCol w:w="7332"/>
        <w:gridCol w:w="1838"/>
      </w:tblGrid>
      <w:tr>
        <w:trPr>
          <w:jc w:val="center"/>
          <w:trHeight w:val="20"/>
        </w:trPr>
        <w:tc>
          <w:tcPr>
            <w:tcW w:w="7332" w:type="dxa"/>
            <w:vAlign w:val="center"/>
            <w:textDirection w:val="lrTb"/>
            <w:noWrap w:val="false"/>
          </w:tcPr>
          <w:p>
            <w:pPr>
              <w:jc w:val="center"/>
              <w:spacing w:line="560" w:lineRule="exact"/>
              <w:tabs>
                <w:tab w:val="left" w:pos="5040" w:leader="none"/>
                <w:tab w:val="left" w:pos="9193" w:leader="none"/>
                <w:tab w:val="left" w:pos="9827" w:leader="none"/>
              </w:tabs>
              <w:rPr>
                <w:rFonts w:eastAsia="黑体"/>
                <w:color w:val="000000"/>
                <w:sz w:val="32"/>
                <w:szCs w:val="32"/>
              </w:rPr>
            </w:pPr>
            <w:r>
              <w:rPr>
                <w:rFonts w:eastAsia="黑体"/>
                <w:color w:val="000000"/>
                <w:sz w:val="32"/>
                <w:szCs w:val="32"/>
              </w:rPr>
            </w:r>
            <w:r/>
          </w:p>
        </w:tc>
        <w:tc>
          <w:tcPr>
            <w:tcW w:w="1838" w:type="dxa"/>
            <w:vAlign w:val="center"/>
            <w:textDirection w:val="lrTb"/>
            <w:noWrap w:val="false"/>
          </w:tcPr>
          <w:p>
            <w:pPr>
              <w:spacing w:line="560" w:lineRule="exact"/>
              <w:tabs>
                <w:tab w:val="left" w:pos="5040" w:leader="none"/>
                <w:tab w:val="left" w:pos="9193" w:leader="none"/>
                <w:tab w:val="left" w:pos="9827" w:leader="none"/>
              </w:tabs>
              <w:rPr>
                <w:rFonts w:eastAsia="黑体"/>
                <w:color w:val="000000"/>
                <w:sz w:val="32"/>
                <w:szCs w:val="32"/>
              </w:rPr>
            </w:pPr>
            <w:r>
              <w:rPr>
                <w:rFonts w:eastAsia="黑体"/>
                <w:color w:val="000000"/>
                <w:sz w:val="32"/>
                <w:szCs w:val="32"/>
              </w:rPr>
            </w:r>
            <w:r/>
          </w:p>
        </w:tc>
      </w:tr>
      <w:tr>
        <w:trPr>
          <w:jc w:val="center"/>
          <w:trHeight w:val="23"/>
        </w:trPr>
        <w:tc>
          <w:tcPr>
            <w:tcW w:w="7332" w:type="dxa"/>
            <w:vAlign w:val="center"/>
            <w:textDirection w:val="lrTb"/>
            <w:noWrap w:val="false"/>
          </w:tcPr>
          <w:p>
            <w:pPr>
              <w:jc w:val="both"/>
              <w:spacing w:line="1600" w:lineRule="exact"/>
              <w:widowControl w:val="off"/>
              <w:tabs>
                <w:tab w:val="left" w:pos="5040" w:leader="none"/>
                <w:tab w:val="left" w:pos="9193" w:leader="none"/>
                <w:tab w:val="left" w:pos="9827" w:leader="none"/>
              </w:tabs>
              <w:rPr>
                <w:rFonts w:eastAsia="方正大标宋简体"/>
                <w:color w:val="ff0000"/>
                <w:sz w:val="130"/>
                <w:szCs w:val="130"/>
                <w:lang w:eastAsia="en-US"/>
              </w:rPr>
            </w:pPr>
            <w:r>
              <w:rPr>
                <w:rFonts w:eastAsia="方正大标宋简体"/>
                <w:color w:val="ff0000"/>
                <w:sz w:val="130"/>
                <w:szCs w:val="130"/>
              </w:rPr>
              <w:t xml:space="preserve">太仓市民政局</w:t>
            </w:r>
            <w:r/>
          </w:p>
        </w:tc>
        <w:tc>
          <w:tcPr>
            <w:tcW w:w="1838" w:type="dxa"/>
            <w:vAlign w:val="center"/>
            <w:vMerge w:val="restart"/>
            <w:textDirection w:val="lrTb"/>
            <w:noWrap w:val="false"/>
          </w:tcPr>
          <w:p>
            <w:pPr>
              <w:jc w:val="both"/>
              <w:spacing w:line="1600" w:lineRule="exact"/>
              <w:tabs>
                <w:tab w:val="left" w:pos="5040" w:leader="none"/>
                <w:tab w:val="left" w:pos="9193" w:leader="none"/>
                <w:tab w:val="left" w:pos="9827" w:leader="none"/>
              </w:tabs>
              <w:rPr>
                <w:rFonts w:eastAsia="方正小标宋简体"/>
                <w:color w:val="ff0000"/>
                <w:sz w:val="144"/>
                <w:lang w:eastAsia="en-US"/>
              </w:rPr>
            </w:pPr>
            <w:r>
              <w:rPr>
                <w:rFonts w:eastAsia="方正大标宋简体"/>
                <w:color w:val="ff0000"/>
                <w:sz w:val="130"/>
                <w:szCs w:val="130"/>
                <w:lang w:eastAsia="en-US"/>
              </w:rPr>
              <w:t xml:space="preserve">文件</w:t>
            </w:r>
            <w:r/>
          </w:p>
        </w:tc>
      </w:tr>
      <w:tr>
        <w:trPr>
          <w:jc w:val="center"/>
          <w:trHeight w:val="23"/>
        </w:trPr>
        <w:tc>
          <w:tcPr>
            <w:tcW w:w="7332" w:type="dxa"/>
            <w:vAlign w:val="center"/>
            <w:textDirection w:val="lrTb"/>
            <w:noWrap w:val="false"/>
          </w:tcPr>
          <w:p>
            <w:pPr>
              <w:jc w:val="both"/>
              <w:spacing w:line="1600" w:lineRule="exact"/>
              <w:widowControl w:val="off"/>
              <w:tabs>
                <w:tab w:val="left" w:pos="5040" w:leader="none"/>
                <w:tab w:val="left" w:pos="9193" w:leader="none"/>
                <w:tab w:val="left" w:pos="9827" w:leader="none"/>
              </w:tabs>
              <w:rPr>
                <w:rFonts w:eastAsia="方正大标宋简体"/>
                <w:color w:val="ff0000"/>
                <w:sz w:val="130"/>
                <w:szCs w:val="130"/>
              </w:rPr>
            </w:pPr>
            <w:r>
              <w:rPr>
                <w:rFonts w:eastAsia="方正大标宋简体"/>
                <w:color w:val="ff0000"/>
                <w:sz w:val="130"/>
                <w:szCs w:val="130"/>
              </w:rPr>
              <w:t xml:space="preserve">太仓市财政局</w:t>
            </w:r>
            <w:r/>
          </w:p>
        </w:tc>
        <w:tc>
          <w:tcPr>
            <w:tcW w:w="1838" w:type="dxa"/>
            <w:vAlign w:val="center"/>
            <w:vMerge w:val="continue"/>
            <w:textDirection w:val="lrTb"/>
            <w:noWrap w:val="false"/>
          </w:tcPr>
          <w:p>
            <w:pPr>
              <w:jc w:val="both"/>
              <w:spacing w:line="1600" w:lineRule="exact"/>
              <w:tabs>
                <w:tab w:val="left" w:pos="5040" w:leader="none"/>
                <w:tab w:val="left" w:pos="9193" w:leader="none"/>
                <w:tab w:val="left" w:pos="9827" w:leader="none"/>
              </w:tabs>
              <w:rPr>
                <w:rFonts w:eastAsia="方正小标宋简体"/>
                <w:color w:val="ff0000"/>
                <w:sz w:val="144"/>
              </w:rPr>
            </w:pPr>
            <w:r>
              <w:rPr>
                <w:rFonts w:eastAsia="方正小标宋简体"/>
                <w:color w:val="ff0000"/>
                <w:sz w:val="144"/>
              </w:rPr>
            </w:r>
            <w:r/>
          </w:p>
        </w:tc>
      </w:tr>
      <w:tr>
        <w:trPr>
          <w:jc w:val="center"/>
          <w:trHeight w:val="23"/>
        </w:trPr>
        <w:tc>
          <w:tcPr>
            <w:tcW w:w="7332" w:type="dxa"/>
            <w:vAlign w:val="center"/>
            <w:textDirection w:val="lrTb"/>
            <w:noWrap w:val="false"/>
          </w:tcPr>
          <w:p>
            <w:pPr>
              <w:ind w:right="120"/>
              <w:jc w:val="both"/>
              <w:spacing w:line="1600" w:lineRule="exact"/>
              <w:widowControl w:val="off"/>
              <w:tabs>
                <w:tab w:val="left" w:pos="5040" w:leader="none"/>
                <w:tab w:val="left" w:pos="9193" w:leader="none"/>
                <w:tab w:val="left" w:pos="9827" w:leader="none"/>
              </w:tabs>
              <w:rPr>
                <w:rFonts w:eastAsia="方正大标宋简体"/>
                <w:color w:val="ff0000"/>
                <w:spacing w:val="-40"/>
                <w:sz w:val="130"/>
                <w:szCs w:val="130"/>
              </w:rPr>
            </w:pPr>
            <w:r>
              <w:rPr>
                <w:rFonts w:eastAsia="方正大标宋简体"/>
                <w:color w:val="ff0000"/>
                <w:spacing w:val="-40"/>
                <w:sz w:val="130"/>
                <w:szCs w:val="130"/>
              </w:rPr>
              <w:t xml:space="preserve">太仓市卫生健康委员会</w:t>
            </w:r>
            <w:r/>
          </w:p>
        </w:tc>
        <w:tc>
          <w:tcPr>
            <w:tcW w:w="1838" w:type="dxa"/>
            <w:vAlign w:val="center"/>
            <w:vMerge w:val="continue"/>
            <w:textDirection w:val="lrTb"/>
            <w:noWrap w:val="false"/>
          </w:tcPr>
          <w:p>
            <w:pPr>
              <w:jc w:val="both"/>
              <w:spacing w:line="1600" w:lineRule="exact"/>
              <w:tabs>
                <w:tab w:val="left" w:pos="5040" w:leader="none"/>
                <w:tab w:val="left" w:pos="9193" w:leader="none"/>
                <w:tab w:val="left" w:pos="9827" w:leader="none"/>
              </w:tabs>
              <w:rPr>
                <w:rFonts w:eastAsia="方正小标宋简体"/>
                <w:color w:val="ff0000"/>
                <w:sz w:val="144"/>
              </w:rPr>
            </w:pPr>
            <w:r>
              <w:rPr>
                <w:rFonts w:eastAsia="方正小标宋简体"/>
                <w:color w:val="ff0000"/>
                <w:sz w:val="144"/>
              </w:rPr>
            </w:r>
            <w:r/>
          </w:p>
        </w:tc>
      </w:tr>
      <w:tr>
        <w:trPr>
          <w:jc w:val="center"/>
          <w:trHeight w:val="23"/>
        </w:trPr>
        <w:tc>
          <w:tcPr>
            <w:tcW w:w="7332" w:type="dxa"/>
            <w:vAlign w:val="center"/>
            <w:textDirection w:val="lrTb"/>
            <w:noWrap w:val="false"/>
          </w:tcPr>
          <w:p>
            <w:pPr>
              <w:ind w:right="120"/>
              <w:jc w:val="both"/>
              <w:spacing w:line="1600" w:lineRule="exact"/>
              <w:widowControl w:val="off"/>
              <w:tabs>
                <w:tab w:val="left" w:pos="5040" w:leader="none"/>
                <w:tab w:val="left" w:pos="9193" w:leader="none"/>
                <w:tab w:val="left" w:pos="9827" w:leader="none"/>
              </w:tabs>
              <w:rPr>
                <w:rFonts w:eastAsia="方正大标宋简体"/>
                <w:color w:val="ff0000"/>
                <w:spacing w:val="-40"/>
                <w:sz w:val="130"/>
                <w:szCs w:val="130"/>
              </w:rPr>
            </w:pPr>
            <w:r>
              <w:rPr>
                <w:rFonts w:eastAsia="方正大标宋简体"/>
                <w:color w:val="ff0000"/>
                <w:spacing w:val="-40"/>
                <w:sz w:val="130"/>
                <w:szCs w:val="130"/>
              </w:rPr>
              <w:t xml:space="preserve">太仓市医疗保障局</w:t>
            </w:r>
            <w:r/>
          </w:p>
        </w:tc>
        <w:tc>
          <w:tcPr>
            <w:tcW w:w="1838" w:type="dxa"/>
            <w:vAlign w:val="center"/>
            <w:vMerge w:val="continue"/>
            <w:textDirection w:val="lrTb"/>
            <w:noWrap w:val="false"/>
          </w:tcPr>
          <w:p>
            <w:pPr>
              <w:jc w:val="both"/>
              <w:spacing w:line="1600" w:lineRule="exact"/>
              <w:tabs>
                <w:tab w:val="left" w:pos="5040" w:leader="none"/>
                <w:tab w:val="left" w:pos="9193" w:leader="none"/>
                <w:tab w:val="left" w:pos="9827" w:leader="none"/>
              </w:tabs>
              <w:rPr>
                <w:rFonts w:eastAsia="方正小标宋简体"/>
                <w:color w:val="ff0000"/>
                <w:sz w:val="144"/>
              </w:rPr>
            </w:pPr>
            <w:r>
              <w:rPr>
                <w:rFonts w:eastAsia="方正小标宋简体"/>
                <w:color w:val="ff0000"/>
                <w:sz w:val="144"/>
              </w:rPr>
            </w:r>
            <w:r/>
          </w:p>
        </w:tc>
      </w:tr>
      <w:tr>
        <w:trPr>
          <w:jc w:val="center"/>
          <w:trHeight w:val="20"/>
        </w:trPr>
        <w:tc>
          <w:tcPr>
            <w:gridSpan w:val="2"/>
            <w:tcW w:w="9170" w:type="dxa"/>
            <w:vAlign w:val="center"/>
            <w:textDirection w:val="lrTb"/>
            <w:noWrap w:val="false"/>
          </w:tcPr>
          <w:p>
            <w:pPr>
              <w:jc w:val="center"/>
              <w:spacing w:line="560" w:lineRule="exact"/>
              <w:tabs>
                <w:tab w:val="left" w:pos="5040" w:leader="none"/>
                <w:tab w:val="left" w:pos="9193" w:leader="none"/>
                <w:tab w:val="left" w:pos="9827" w:leader="none"/>
              </w:tabs>
              <w:rPr>
                <w:rFonts w:eastAsia="方正小标宋简体"/>
                <w:color w:val="000000"/>
                <w:sz w:val="44"/>
                <w:lang w:eastAsia="en-US"/>
              </w:rPr>
            </w:pPr>
            <w:r>
              <w:rPr>
                <w:rFonts w:eastAsia="方正小标宋简体"/>
                <w:color w:val="000000"/>
                <w:sz w:val="44"/>
                <w:lang w:eastAsia="en-US"/>
              </w:rPr>
            </w:r>
            <w:r/>
          </w:p>
        </w:tc>
      </w:tr>
      <w:tr>
        <w:trPr>
          <w:jc w:val="center"/>
          <w:trHeight w:val="712"/>
        </w:trPr>
        <w:tc>
          <w:tcPr>
            <w:gridSpan w:val="2"/>
            <w:tcW w:w="9170" w:type="dxa"/>
            <w:textDirection w:val="lrTb"/>
            <w:noWrap w:val="false"/>
          </w:tcPr>
          <w:p>
            <w:pPr>
              <w:jc w:val="center"/>
              <w:spacing w:line="560" w:lineRule="exact"/>
              <w:tabs>
                <w:tab w:val="left" w:pos="8364" w:leader="none"/>
              </w:tabs>
              <w:rPr>
                <w:rFonts w:eastAsia="Arial"/>
                <w:color w:val="000000"/>
                <w:sz w:val="21"/>
                <w:lang w:eastAsia="en-US"/>
              </w:rPr>
            </w:pPr>
            <w:r>
              <w:rPr>
                <w:rFonts w:eastAsia="方正小标宋简体"/>
                <w:color w:val="000000"/>
                <w:sz w:val="21"/>
                <w:szCs w:val="3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103505</wp:posOffset>
                      </wp:positionH>
                      <wp:positionV relativeFrom="paragraph">
                        <wp:posOffset>441325</wp:posOffset>
                      </wp:positionV>
                      <wp:extent cx="5615940" cy="635"/>
                      <wp:effectExtent l="0" t="19050" r="3810" b="37465"/>
                      <wp:wrapNone/>
                      <wp:docPr id="1" name="直接箭头连接符 2"/>
                      <wp:cNvGraphicFramePr/>
                      <a:graphic xmlns:a="http://schemas.openxmlformats.org/drawingml/2006/main">
                        <a:graphicData uri="http://schemas.microsoft.com/office/word/2010/wordprocessingShape">
                          <wps:wsp>
                            <wps:cNvPr id="0" name=""/>
                            <wps:cNvSpPr/>
                            <wps:spPr bwMode="auto">
                              <a:xfrm>
                                <a:off x="0" y="0"/>
                                <a:ext cx="5615940" cy="635"/>
                              </a:xfrm>
                              <a:prstGeom prst="straightConnector1">
                                <a:avLst/>
                              </a:prstGeom>
                              <a:ln w="38100">
                                <a:solidFill>
                                  <a:srgbClr val="FF0000"/>
                                </a:solidFill>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8.2pt;mso-position-horizontal:absolute;mso-position-vertical-relative:text;margin-top:34.8pt;mso-position-vertical:absolute;width:442.2pt;height:0.0pt;mso-wrap-distance-left:9.0pt;mso-wrap-distance-top:0.0pt;mso-wrap-distance-right:9.0pt;mso-wrap-distance-bottom:0.0pt;visibility:visible;" filled="f" strokecolor="#FF0000" strokeweight="3.00pt"/>
                  </w:pict>
                </mc:Fallback>
              </mc:AlternateContent>
            </w:r>
            <w:r>
              <w:rPr>
                <w:rFonts w:eastAsia="仿宋_GB2312"/>
                <w:color w:val="000000"/>
                <w:sz w:val="32"/>
                <w:szCs w:val="32"/>
                <w:lang w:eastAsia="en-US"/>
              </w:rPr>
              <w:t xml:space="preserve">太政民〔</w:t>
            </w:r>
            <w:r>
              <w:rPr>
                <w:rFonts w:eastAsia="仿宋_GB2312"/>
                <w:color w:val="000000"/>
                <w:sz w:val="32"/>
                <w:szCs w:val="32"/>
                <w:lang w:eastAsia="en-US"/>
              </w:rPr>
              <w:t xml:space="preserve">202</w:t>
            </w:r>
            <w:r>
              <w:rPr>
                <w:rFonts w:eastAsia="仿宋_GB2312"/>
                <w:color w:val="000000"/>
                <w:sz w:val="32"/>
                <w:szCs w:val="32"/>
              </w:rPr>
              <w:t xml:space="preserve">5</w:t>
            </w:r>
            <w:r>
              <w:rPr>
                <w:rFonts w:eastAsia="仿宋_GB2312"/>
                <w:color w:val="000000"/>
                <w:sz w:val="32"/>
                <w:szCs w:val="32"/>
                <w:lang w:eastAsia="en-US"/>
              </w:rPr>
              <w:t xml:space="preserve">〕</w:t>
            </w:r>
            <w:r>
              <w:rPr>
                <w:rFonts w:eastAsia="仿宋_GB2312"/>
                <w:color w:val="000000"/>
                <w:sz w:val="32"/>
                <w:szCs w:val="32"/>
              </w:rPr>
              <w:t xml:space="preserve">65</w:t>
            </w:r>
            <w:r>
              <w:rPr>
                <w:rFonts w:eastAsia="仿宋_GB2312"/>
                <w:color w:val="000000"/>
                <w:sz w:val="32"/>
                <w:szCs w:val="32"/>
                <w:lang w:eastAsia="en-US"/>
              </w:rPr>
              <w:t xml:space="preserve">号</w:t>
            </w:r>
            <w:r/>
          </w:p>
        </w:tc>
      </w:tr>
    </w:tbl>
    <w:p>
      <w:pPr>
        <w:jc w:val="center"/>
        <w:spacing w:line="560" w:lineRule="exact"/>
        <w:rPr>
          <w:rFonts w:eastAsia="方正小标宋简体"/>
          <w:color w:val="000000"/>
          <w:sz w:val="44"/>
          <w:szCs w:val="44"/>
          <w:lang w:eastAsia="en-US"/>
        </w:rPr>
      </w:pPr>
      <w:r>
        <w:rPr>
          <w:rFonts w:eastAsia="方正小标宋简体"/>
          <w:color w:val="000000"/>
          <w:sz w:val="44"/>
          <w:szCs w:val="44"/>
          <w:lang w:eastAsia="en-US"/>
        </w:rPr>
      </w:r>
      <w:r/>
    </w:p>
    <w:p>
      <w:pPr>
        <w:jc w:val="center"/>
        <w:spacing w:line="560" w:lineRule="exact"/>
        <w:rPr>
          <w:rFonts w:eastAsia="方正小标宋简体"/>
          <w:color w:val="000000"/>
          <w:sz w:val="44"/>
          <w:szCs w:val="44"/>
        </w:rPr>
      </w:pPr>
      <w:r>
        <w:rPr>
          <w:rFonts w:eastAsia="方正小标宋简体"/>
          <w:color w:val="000000"/>
          <w:sz w:val="44"/>
          <w:szCs w:val="44"/>
        </w:rPr>
        <w:t xml:space="preserve">关于印发《太仓市养老服务考评办法》的通知</w:t>
      </w:r>
      <w:r/>
    </w:p>
    <w:p>
      <w:pPr>
        <w:jc w:val="both"/>
        <w:spacing w:line="560" w:lineRule="exact"/>
        <w:rPr>
          <w:rFonts w:eastAsia="仿宋_GB2312"/>
          <w:color w:val="000000"/>
          <w:sz w:val="32"/>
          <w:szCs w:val="32"/>
        </w:rPr>
      </w:pPr>
      <w:r>
        <w:rPr>
          <w:rFonts w:eastAsia="仿宋_GB2312"/>
          <w:color w:val="000000"/>
          <w:sz w:val="32"/>
          <w:szCs w:val="32"/>
        </w:rPr>
      </w:r>
      <w:r/>
    </w:p>
    <w:p>
      <w:pPr>
        <w:jc w:val="both"/>
        <w:spacing w:line="560" w:lineRule="exact"/>
        <w:rPr>
          <w:rFonts w:eastAsia="仿宋_GB2312"/>
          <w:color w:val="000000"/>
          <w:sz w:val="32"/>
          <w:szCs w:val="32"/>
        </w:rPr>
      </w:pPr>
      <w:r>
        <w:rPr>
          <w:rFonts w:eastAsia="仿宋_GB2312"/>
          <w:color w:val="000000"/>
          <w:sz w:val="32"/>
          <w:szCs w:val="32"/>
        </w:rPr>
        <w:t xml:space="preserve">各镇人民政府，太仓港经济技术开发区、太仓高新区、旅游度假区管委会，科教新城管委会，娄东街道、陆渡街道办事处，各养老服务组织：</w:t>
      </w:r>
      <w:r/>
    </w:p>
    <w:p>
      <w:pPr>
        <w:ind w:firstLine="640"/>
        <w:jc w:val="both"/>
        <w:spacing w:line="560" w:lineRule="exact"/>
        <w:rPr>
          <w:rFonts w:eastAsia="仿宋_GB2312"/>
          <w:color w:val="000000"/>
          <w:sz w:val="32"/>
          <w:szCs w:val="32"/>
        </w:rPr>
      </w:pPr>
      <w:r>
        <w:rPr>
          <w:rFonts w:eastAsia="仿宋_GB2312"/>
          <w:color w:val="000000"/>
          <w:sz w:val="32"/>
          <w:szCs w:val="32"/>
        </w:rPr>
        <w:t xml:space="preserve">根据《市政府</w:t>
      </w:r>
      <w:r>
        <w:rPr>
          <w:rFonts w:eastAsia="仿宋_GB2312"/>
          <w:color w:val="000000"/>
          <w:sz w:val="32"/>
          <w:szCs w:val="32"/>
          <w:lang w:val="zh-CN"/>
        </w:rPr>
        <w:t xml:space="preserve">关于印发加快发展养老服务业完善</w:t>
      </w:r>
      <w:r>
        <w:rPr>
          <w:rFonts w:eastAsia="仿宋_GB2312"/>
          <w:color w:val="000000"/>
          <w:sz w:val="32"/>
          <w:szCs w:val="32"/>
        </w:rPr>
        <w:t xml:space="preserve">社会</w:t>
      </w:r>
      <w:r>
        <w:rPr>
          <w:rFonts w:eastAsia="仿宋_GB2312"/>
          <w:color w:val="000000"/>
          <w:sz w:val="32"/>
          <w:szCs w:val="32"/>
          <w:lang w:val="zh-CN"/>
        </w:rPr>
        <w:t xml:space="preserve">养老服务体系的实施意见的通知</w:t>
      </w:r>
      <w:r>
        <w:rPr>
          <w:rFonts w:eastAsia="仿宋_GB2312"/>
          <w:color w:val="000000"/>
          <w:sz w:val="32"/>
          <w:szCs w:val="32"/>
        </w:rPr>
        <w:t xml:space="preserve">》（太政发〔</w:t>
      </w:r>
      <w:r>
        <w:rPr>
          <w:rFonts w:eastAsia="仿宋_GB2312"/>
          <w:color w:val="000000"/>
          <w:sz w:val="32"/>
          <w:szCs w:val="32"/>
        </w:rPr>
        <w:t xml:space="preserve">2017</w:t>
      </w:r>
      <w:r>
        <w:rPr>
          <w:rFonts w:eastAsia="仿宋_GB2312"/>
          <w:color w:val="000000"/>
          <w:sz w:val="32"/>
          <w:szCs w:val="32"/>
        </w:rPr>
        <w:t xml:space="preserve">〕</w:t>
      </w:r>
      <w:r>
        <w:rPr>
          <w:rFonts w:eastAsia="仿宋_GB2312"/>
          <w:color w:val="000000"/>
          <w:sz w:val="32"/>
          <w:szCs w:val="32"/>
        </w:rPr>
        <w:t xml:space="preserve">94</w:t>
      </w:r>
      <w:r>
        <w:rPr>
          <w:rFonts w:eastAsia="仿宋_GB2312"/>
          <w:color w:val="000000"/>
          <w:sz w:val="32"/>
          <w:szCs w:val="32"/>
        </w:rPr>
        <w:t xml:space="preserve">号）要求，为加快我市养老服务体系建设，切实做好全市养老服务工作，持续提升养老服务高质量供给能力与水平，现修订《太仓市养老服务考评办法》，请各相关单位认真贯彻执行。</w:t>
      </w:r>
      <w:r/>
    </w:p>
    <w:p>
      <w:pPr>
        <w:jc w:val="center"/>
        <w:spacing w:line="560" w:lineRule="exact"/>
        <w:rPr>
          <w:rFonts w:eastAsia="仿宋_GB2312"/>
          <w:color w:val="000000"/>
          <w:sz w:val="32"/>
          <w:szCs w:val="32"/>
        </w:rPr>
      </w:pPr>
      <w:r>
        <w:rPr>
          <w:rFonts w:eastAsia="仿宋_GB2312"/>
          <w:color w:val="000000"/>
          <w:sz w:val="32"/>
          <w:szCs w:val="32"/>
        </w:rPr>
      </w:r>
      <w:r/>
    </w:p>
    <w:p>
      <w:pPr>
        <w:jc w:val="center"/>
        <w:spacing w:line="560" w:lineRule="exact"/>
        <w:rPr>
          <w:rFonts w:eastAsia="仿宋_GB2312"/>
          <w:color w:val="000000"/>
          <w:sz w:val="32"/>
          <w:szCs w:val="32"/>
        </w:rPr>
      </w:pPr>
      <w:r>
        <w:rPr>
          <w:rFonts w:eastAsia="仿宋_GB2312"/>
          <w:color w:val="000000"/>
          <w:sz w:val="32"/>
          <w:szCs w:val="32"/>
        </w:rPr>
      </w:r>
      <w:r/>
    </w:p>
    <w:p>
      <w:pPr>
        <w:jc w:val="both"/>
        <w:spacing w:line="560" w:lineRule="exact"/>
        <w:rPr>
          <w:rFonts w:eastAsia="仿宋_GB2312"/>
          <w:color w:val="000000"/>
          <w:sz w:val="32"/>
          <w:szCs w:val="32"/>
        </w:rPr>
      </w:pPr>
      <w:r>
        <w:rPr>
          <w:rFonts w:eastAsia="仿宋_GB2312"/>
          <w:color w:val="000000"/>
          <w:sz w:val="32"/>
          <w:szCs w:val="32"/>
        </w:rPr>
        <w:t xml:space="preserve">     </w:t>
      </w:r>
      <w:r/>
    </w:p>
    <w:p>
      <w:pPr>
        <w:jc w:val="center"/>
        <w:spacing w:line="560" w:lineRule="exact"/>
        <w:rPr>
          <w:rFonts w:eastAsia="仿宋_GB2312"/>
          <w:color w:val="000000"/>
          <w:sz w:val="32"/>
          <w:szCs w:val="32"/>
        </w:rPr>
      </w:pPr>
      <w:r>
        <w:rPr>
          <w:rFonts w:eastAsia="仿宋_GB2312"/>
          <w:color w:val="000000"/>
          <w:sz w:val="32"/>
          <w:szCs w:val="32"/>
        </w:rPr>
        <w:t xml:space="preserve">太仓市民政局</w:t>
      </w:r>
      <w:r>
        <w:rPr>
          <w:rFonts w:eastAsia="仿宋_GB2312"/>
          <w:color w:val="000000"/>
          <w:sz w:val="32"/>
          <w:szCs w:val="32"/>
        </w:rPr>
        <w:t xml:space="preserve">              </w:t>
      </w:r>
      <w:r>
        <w:rPr>
          <w:rFonts w:eastAsia="仿宋_GB2312"/>
          <w:color w:val="000000"/>
          <w:sz w:val="32"/>
          <w:szCs w:val="32"/>
        </w:rPr>
        <w:t xml:space="preserve">太仓市财政局</w:t>
      </w:r>
      <w:r/>
    </w:p>
    <w:p>
      <w:pPr>
        <w:jc w:val="center"/>
        <w:spacing w:line="560" w:lineRule="exact"/>
        <w:rPr>
          <w:rFonts w:eastAsia="仿宋_GB2312"/>
          <w:color w:val="000000"/>
          <w:sz w:val="32"/>
          <w:szCs w:val="32"/>
        </w:rPr>
      </w:pPr>
      <w:r>
        <w:rPr>
          <w:rFonts w:eastAsia="仿宋_GB2312"/>
          <w:color w:val="000000"/>
          <w:sz w:val="32"/>
          <w:szCs w:val="32"/>
        </w:rPr>
      </w:r>
      <w:r/>
    </w:p>
    <w:p>
      <w:pPr>
        <w:jc w:val="center"/>
        <w:spacing w:line="560" w:lineRule="exact"/>
        <w:rPr>
          <w:rFonts w:eastAsia="仿宋_GB2312"/>
          <w:color w:val="000000"/>
          <w:sz w:val="32"/>
          <w:szCs w:val="32"/>
        </w:rPr>
      </w:pPr>
      <w:r>
        <w:rPr>
          <w:rFonts w:eastAsia="仿宋_GB2312"/>
          <w:color w:val="000000"/>
          <w:sz w:val="32"/>
          <w:szCs w:val="32"/>
        </w:rPr>
      </w:r>
      <w:r/>
    </w:p>
    <w:p>
      <w:pPr>
        <w:jc w:val="center"/>
        <w:spacing w:line="560" w:lineRule="exact"/>
        <w:rPr>
          <w:rFonts w:eastAsia="仿宋_GB2312"/>
          <w:color w:val="000000"/>
          <w:sz w:val="32"/>
          <w:szCs w:val="32"/>
        </w:rPr>
      </w:pPr>
      <w:r>
        <w:rPr>
          <w:rFonts w:eastAsia="仿宋_GB2312"/>
          <w:color w:val="000000"/>
          <w:sz w:val="32"/>
          <w:szCs w:val="32"/>
        </w:rPr>
        <w:t xml:space="preserve">太仓市卫健委</w:t>
      </w:r>
      <w:r>
        <w:rPr>
          <w:rFonts w:eastAsia="仿宋_GB2312"/>
          <w:color w:val="000000"/>
          <w:sz w:val="32"/>
          <w:szCs w:val="32"/>
        </w:rPr>
        <w:t xml:space="preserve">              </w:t>
      </w:r>
      <w:r>
        <w:rPr>
          <w:rFonts w:eastAsia="仿宋_GB2312"/>
          <w:color w:val="000000"/>
          <w:sz w:val="32"/>
          <w:szCs w:val="32"/>
        </w:rPr>
        <w:t xml:space="preserve">太仓市医保局</w:t>
      </w:r>
      <w:r/>
    </w:p>
    <w:p>
      <w:pPr>
        <w:jc w:val="center"/>
        <w:spacing w:line="560" w:lineRule="exact"/>
        <w:rPr>
          <w:rFonts w:eastAsia="仿宋_GB2312"/>
          <w:color w:val="000000"/>
          <w:sz w:val="32"/>
          <w:szCs w:val="32"/>
        </w:rPr>
      </w:pPr>
      <w:r>
        <w:rPr>
          <w:rFonts w:eastAsia="仿宋_GB2312"/>
          <w:color w:val="000000"/>
          <w:sz w:val="32"/>
          <w:szCs w:val="32"/>
        </w:rPr>
      </w:r>
      <w:r/>
    </w:p>
    <w:p>
      <w:pPr>
        <w:jc w:val="center"/>
        <w:spacing w:line="560" w:lineRule="exact"/>
        <w:rPr>
          <w:rFonts w:eastAsia="方正仿宋_GB2312"/>
          <w:color w:val="000000"/>
          <w:sz w:val="32"/>
          <w:szCs w:val="32"/>
        </w:rPr>
      </w:pPr>
      <w:r>
        <w:rPr>
          <w:rFonts w:eastAsia="仿宋_GB2312"/>
          <w:color w:val="000000"/>
          <w:sz w:val="32"/>
          <w:szCs w:val="32"/>
        </w:rPr>
        <w:t xml:space="preserve">2025</w:t>
      </w:r>
      <w:r>
        <w:rPr>
          <w:rFonts w:eastAsia="仿宋_GB2312"/>
          <w:color w:val="000000"/>
          <w:sz w:val="32"/>
          <w:szCs w:val="32"/>
        </w:rPr>
        <w:t xml:space="preserve">年</w:t>
      </w:r>
      <w:r>
        <w:rPr>
          <w:rFonts w:eastAsia="仿宋_GB2312"/>
          <w:color w:val="000000"/>
          <w:sz w:val="32"/>
          <w:szCs w:val="32"/>
        </w:rPr>
        <w:t xml:space="preserve">9</w:t>
      </w:r>
      <w:r>
        <w:rPr>
          <w:rFonts w:eastAsia="仿宋_GB2312"/>
          <w:color w:val="000000"/>
          <w:sz w:val="32"/>
          <w:szCs w:val="32"/>
        </w:rPr>
        <w:t xml:space="preserve">月</w:t>
      </w:r>
      <w:r>
        <w:rPr>
          <w:rFonts w:eastAsia="仿宋_GB2312"/>
          <w:color w:val="000000"/>
          <w:sz w:val="32"/>
          <w:szCs w:val="32"/>
        </w:rPr>
        <w:t xml:space="preserve">30</w:t>
      </w:r>
      <w:r>
        <w:rPr>
          <w:rFonts w:eastAsia="仿宋_GB2312"/>
          <w:color w:val="000000"/>
          <w:sz w:val="32"/>
          <w:szCs w:val="32"/>
        </w:rPr>
        <w:t xml:space="preserve">日</w:t>
      </w:r>
      <w:r/>
    </w:p>
    <w:p>
      <w:pPr>
        <w:spacing w:line="560" w:lineRule="exact"/>
        <w:rPr>
          <w:rFonts w:eastAsia="方正仿宋_GB2312"/>
          <w:color w:val="000000"/>
          <w:sz w:val="32"/>
          <w:szCs w:val="32"/>
        </w:rPr>
      </w:pPr>
      <w:r>
        <w:rPr>
          <w:rFonts w:eastAsia="方正仿宋_GB2312"/>
          <w:color w:val="000000"/>
          <w:sz w:val="32"/>
          <w:szCs w:val="32"/>
        </w:rPr>
      </w:r>
      <w:r/>
    </w:p>
    <w:p>
      <w:pPr>
        <w:jc w:val="both"/>
        <w:spacing w:line="560" w:lineRule="exact"/>
        <w:rPr>
          <w:rFonts w:eastAsia="仿宋_GB2312"/>
          <w:color w:val="000000"/>
          <w:sz w:val="32"/>
          <w:szCs w:val="32"/>
        </w:rPr>
      </w:pPr>
      <w:r>
        <w:rPr>
          <w:rFonts w:eastAsia="仿宋_GB2312"/>
          <w:color w:val="000000"/>
          <w:sz w:val="32"/>
          <w:szCs w:val="32"/>
        </w:rPr>
        <w:t xml:space="preserve">（此件依申请公开）</w:t>
      </w:r>
      <w:r/>
    </w:p>
    <w:p>
      <w:pPr>
        <w:jc w:val="center"/>
        <w:spacing w:line="560" w:lineRule="exact"/>
        <w:widowControl w:val="off"/>
        <w:rPr>
          <w:rFonts w:eastAsia="方正小标宋简体"/>
          <w:color w:val="000000"/>
          <w:sz w:val="44"/>
          <w:szCs w:val="44"/>
        </w:rPr>
      </w:pPr>
      <w:r>
        <w:rPr>
          <w:rFonts w:eastAsia="方正小标宋简体"/>
          <w:color w:val="000000"/>
          <w:sz w:val="44"/>
          <w:szCs w:val="44"/>
        </w:rPr>
        <w:br w:type="page" w:clear="all"/>
      </w:r>
      <w:r/>
    </w:p>
    <w:p>
      <w:pPr>
        <w:jc w:val="center"/>
        <w:spacing w:line="560" w:lineRule="exact"/>
        <w:widowControl w:val="off"/>
        <w:rPr>
          <w:rFonts w:eastAsia="方正小标宋简体"/>
          <w:color w:val="000000"/>
          <w:sz w:val="44"/>
          <w:szCs w:val="44"/>
        </w:rPr>
      </w:pPr>
      <w:r>
        <w:rPr>
          <w:rFonts w:eastAsia="方正小标宋简体"/>
          <w:color w:val="000000"/>
          <w:sz w:val="44"/>
          <w:szCs w:val="44"/>
        </w:rPr>
      </w:r>
      <w:r/>
    </w:p>
    <w:p>
      <w:pPr>
        <w:jc w:val="center"/>
        <w:spacing w:line="560" w:lineRule="exact"/>
        <w:widowControl w:val="off"/>
        <w:rPr>
          <w:rFonts w:eastAsia="方正小标宋简体"/>
          <w:color w:val="000000"/>
          <w:sz w:val="44"/>
          <w:szCs w:val="44"/>
        </w:rPr>
      </w:pPr>
      <w:r>
        <w:rPr>
          <w:rFonts w:eastAsia="方正小标宋简体"/>
          <w:color w:val="000000"/>
          <w:sz w:val="44"/>
          <w:szCs w:val="44"/>
        </w:rPr>
        <w:t xml:space="preserve">太仓市养老服务考评办法</w:t>
      </w:r>
      <w:r/>
    </w:p>
    <w:p>
      <w:pPr>
        <w:jc w:val="both"/>
        <w:spacing w:line="560" w:lineRule="exact"/>
        <w:widowControl w:val="off"/>
        <w:rPr>
          <w:rFonts w:eastAsia="仿宋_GB2312"/>
          <w:color w:val="000000"/>
          <w:sz w:val="32"/>
          <w:szCs w:val="32"/>
        </w:rPr>
      </w:pPr>
      <w:r>
        <w:rPr>
          <w:rFonts w:eastAsia="仿宋_GB2312"/>
          <w:color w:val="000000"/>
          <w:sz w:val="32"/>
          <w:szCs w:val="32"/>
        </w:rPr>
      </w:r>
      <w:r/>
    </w:p>
    <w:p>
      <w:pPr>
        <w:jc w:val="both"/>
        <w:spacing w:line="560" w:lineRule="exact"/>
        <w:widowControl w:val="off"/>
        <w:rPr>
          <w:rFonts w:eastAsia="仿宋_GB2312"/>
          <w:color w:val="000000"/>
          <w:sz w:val="32"/>
          <w:szCs w:val="32"/>
        </w:rPr>
      </w:pPr>
      <w:r>
        <w:rPr>
          <w:rFonts w:eastAsia="仿宋_GB2312"/>
          <w:color w:val="000000"/>
          <w:sz w:val="32"/>
          <w:szCs w:val="32"/>
        </w:rPr>
        <w:t xml:space="preserve">为全面促进我市养老服务规范发展，推动养老服务持续增能、提质、优培，现修订《太仓市养老服务考评办法》，解读如下：</w:t>
      </w:r>
      <w:r/>
    </w:p>
    <w:p>
      <w:pPr>
        <w:jc w:val="both"/>
        <w:spacing w:line="560" w:lineRule="exact"/>
        <w:widowControl w:val="off"/>
        <w:rPr>
          <w:rFonts w:eastAsia="黑体"/>
          <w:color w:val="000000"/>
          <w:sz w:val="32"/>
          <w:szCs w:val="32"/>
        </w:rPr>
      </w:pPr>
      <w:r>
        <w:rPr>
          <w:rFonts w:eastAsia="黑体"/>
          <w:color w:val="000000"/>
          <w:sz w:val="32"/>
          <w:szCs w:val="32"/>
        </w:rPr>
        <w:t xml:space="preserve">一、考评主体及原则</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（一）养老服务考评由市级主管单位牵头，镇（区、街道）配合开展，市级、镇（区、街道）分别组建考评小组，按照考评标准，对养老服务开展独立考评。</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（二）养老服务考评坚持共建、共治、共管原则，市民政局牵头做好综合监管考核，市养老服务体系指导中心具体负责推进考评工作。</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（三）考评结果需综合各级考核意见，形成最终结果。</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（四）考评结果作为政府发放相关奖补的主要依据。</w:t>
      </w:r>
      <w:r/>
    </w:p>
    <w:p>
      <w:pPr>
        <w:jc w:val="both"/>
        <w:spacing w:line="560" w:lineRule="exact"/>
        <w:widowControl w:val="off"/>
        <w:rPr>
          <w:rFonts w:eastAsia="仿宋_GB2312"/>
          <w:color w:val="000000"/>
          <w:sz w:val="32"/>
          <w:szCs w:val="32"/>
        </w:rPr>
      </w:pPr>
      <w:r>
        <w:rPr>
          <w:rFonts w:eastAsia="黑体"/>
          <w:color w:val="000000"/>
          <w:sz w:val="32"/>
          <w:szCs w:val="32"/>
        </w:rPr>
        <w:t xml:space="preserve">二、考评对象</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全市各养老服务组织，包括：养老机构、社区养老服务设施（综合为老服务中心、老年人日间照料服务中心、老年人日间照料服务站、互助养老睦邻点）、居家养老服务组织、区域性助餐中心等。</w:t>
      </w:r>
      <w:r/>
    </w:p>
    <w:p>
      <w:pPr>
        <w:jc w:val="both"/>
        <w:spacing w:line="560" w:lineRule="exact"/>
        <w:widowControl w:val="off"/>
        <w:rPr>
          <w:rFonts w:eastAsia="黑体"/>
          <w:color w:val="000000"/>
          <w:sz w:val="32"/>
          <w:szCs w:val="32"/>
        </w:rPr>
      </w:pPr>
      <w:r>
        <w:rPr>
          <w:rFonts w:eastAsia="黑体"/>
          <w:color w:val="000000"/>
          <w:sz w:val="32"/>
          <w:szCs w:val="32"/>
        </w:rPr>
        <w:t xml:space="preserve">三、考评内容</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养老服务考评主要是对全市各类养老服务的全过程考评，具体包括：设施设备、环境卫生、人员管理、制度建设、组织管理、安全管理、服务开展、满意度等（具体考评内容见附表）。</w:t>
      </w:r>
      <w:r/>
    </w:p>
    <w:p>
      <w:pPr>
        <w:jc w:val="both"/>
        <w:spacing w:line="560" w:lineRule="exact"/>
        <w:widowControl w:val="off"/>
        <w:rPr>
          <w:rFonts w:eastAsia="黑体"/>
          <w:color w:val="000000"/>
          <w:sz w:val="32"/>
          <w:szCs w:val="32"/>
        </w:rPr>
      </w:pPr>
      <w:r>
        <w:rPr>
          <w:rFonts w:eastAsia="黑体"/>
          <w:color w:val="000000"/>
          <w:sz w:val="32"/>
          <w:szCs w:val="32"/>
        </w:rPr>
        <w:t xml:space="preserve">四、组织实施</w:t>
      </w:r>
      <w:r/>
    </w:p>
    <w:p>
      <w:pPr>
        <w:jc w:val="both"/>
        <w:spacing w:line="560" w:lineRule="exact"/>
        <w:widowControl w:val="off"/>
        <w:rPr>
          <w:rFonts w:eastAsia="楷体_GB2312"/>
          <w:color w:val="000000"/>
          <w:sz w:val="32"/>
          <w:szCs w:val="32"/>
        </w:rPr>
      </w:pPr>
      <w:r>
        <w:rPr>
          <w:rFonts w:eastAsia="楷体_GB2312"/>
          <w:color w:val="000000"/>
          <w:sz w:val="32"/>
          <w:szCs w:val="32"/>
        </w:rPr>
        <w:t xml:space="preserve">（一）制定方案</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建立专业考评队伍，统一考评标准，确定全市养老服务组织考评数量，制订考评计划。</w:t>
      </w:r>
      <w:r/>
    </w:p>
    <w:p>
      <w:pPr>
        <w:jc w:val="both"/>
        <w:spacing w:line="560" w:lineRule="exact"/>
        <w:widowControl w:val="off"/>
        <w:rPr>
          <w:rFonts w:eastAsia="楷体_GB2312"/>
          <w:color w:val="000000"/>
          <w:sz w:val="32"/>
          <w:szCs w:val="32"/>
        </w:rPr>
      </w:pPr>
      <w:r>
        <w:rPr>
          <w:rFonts w:eastAsia="楷体_GB2312"/>
          <w:color w:val="000000"/>
          <w:sz w:val="32"/>
          <w:szCs w:val="32"/>
        </w:rPr>
        <w:t xml:space="preserve">（二）考评方式</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分线下考评（现场检查）、线上考评、电话抽查等方式。</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1.</w:t>
      </w:r>
      <w:r>
        <w:rPr>
          <w:rFonts w:eastAsia="仿宋_GB2312"/>
          <w:color w:val="000000"/>
          <w:sz w:val="32"/>
          <w:szCs w:val="32"/>
        </w:rPr>
        <w:t xml:space="preserve">养老机构。考评小组每半年考评一次。</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2.</w:t>
      </w:r>
      <w:r>
        <w:rPr>
          <w:rFonts w:eastAsia="仿宋_GB2312"/>
          <w:color w:val="000000"/>
          <w:sz w:val="32"/>
          <w:szCs w:val="32"/>
        </w:rPr>
        <w:t xml:space="preserve">社区养老设施。分现场检查、线上考评：</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w:t>
      </w:r>
      <w:r>
        <w:rPr>
          <w:rFonts w:eastAsia="仿宋_GB2312"/>
          <w:color w:val="000000"/>
          <w:sz w:val="32"/>
          <w:szCs w:val="32"/>
        </w:rPr>
        <w:t xml:space="preserve">1</w:t>
      </w:r>
      <w:r>
        <w:rPr>
          <w:rFonts w:eastAsia="仿宋_GB2312"/>
          <w:color w:val="000000"/>
          <w:sz w:val="32"/>
          <w:szCs w:val="32"/>
        </w:rPr>
        <w:t xml:space="preserve">）现场检查。考评小组每年考评一次（综合为老服务中心、老年人日间照料服务中心、老年人日间照料服务站、互助养老睦邻点、老年人区域性助餐中心）；</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w:t>
      </w:r>
      <w:r>
        <w:rPr>
          <w:rFonts w:eastAsia="仿宋_GB2312"/>
          <w:color w:val="000000"/>
          <w:sz w:val="32"/>
          <w:szCs w:val="32"/>
        </w:rPr>
        <w:t xml:space="preserve">2</w:t>
      </w:r>
      <w:r>
        <w:rPr>
          <w:rFonts w:eastAsia="仿宋_GB2312"/>
          <w:color w:val="000000"/>
          <w:sz w:val="32"/>
          <w:szCs w:val="32"/>
        </w:rPr>
        <w:t xml:space="preserve">）线上考评。社区养老运营方需提前上传活动安排表，考评小组不定期通过钉钉视频抽查，查看人员在岗、活动计划与实际是否相符、老人活动现场等情况。</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3.</w:t>
      </w:r>
      <w:r>
        <w:rPr>
          <w:rFonts w:eastAsia="仿宋_GB2312"/>
          <w:color w:val="000000"/>
          <w:sz w:val="32"/>
          <w:szCs w:val="32"/>
        </w:rPr>
        <w:t xml:space="preserve">居家养老服务组织。分现场检查、电话抽查：</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w:t>
      </w:r>
      <w:r>
        <w:rPr>
          <w:rFonts w:eastAsia="仿宋_GB2312"/>
          <w:color w:val="000000"/>
          <w:sz w:val="32"/>
          <w:szCs w:val="32"/>
        </w:rPr>
        <w:t xml:space="preserve">1</w:t>
      </w:r>
      <w:r>
        <w:rPr>
          <w:rFonts w:eastAsia="仿宋_GB2312"/>
          <w:color w:val="000000"/>
          <w:sz w:val="32"/>
          <w:szCs w:val="32"/>
        </w:rPr>
        <w:t xml:space="preserve">）现场检查。考评小组每季度考评一次；</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w:t>
      </w:r>
      <w:r>
        <w:rPr>
          <w:rFonts w:eastAsia="仿宋_GB2312"/>
          <w:color w:val="000000"/>
          <w:sz w:val="32"/>
          <w:szCs w:val="32"/>
        </w:rPr>
        <w:t xml:space="preserve">2</w:t>
      </w:r>
      <w:r>
        <w:rPr>
          <w:rFonts w:eastAsia="仿宋_GB2312"/>
          <w:color w:val="000000"/>
          <w:sz w:val="32"/>
          <w:szCs w:val="32"/>
        </w:rPr>
        <w:t xml:space="preserve">）电话抽查。每月随机开展（市养老服务体系指导中心定期抽查居家养老服务对象满意度，并做好记录）。</w:t>
      </w:r>
      <w:r/>
    </w:p>
    <w:p>
      <w:pPr>
        <w:jc w:val="both"/>
        <w:spacing w:line="560" w:lineRule="exact"/>
        <w:widowControl w:val="off"/>
        <w:rPr>
          <w:rFonts w:eastAsia="楷体_GB2312"/>
          <w:color w:val="000000"/>
          <w:sz w:val="32"/>
          <w:szCs w:val="32"/>
        </w:rPr>
      </w:pPr>
      <w:r>
        <w:rPr>
          <w:rFonts w:eastAsia="楷体_GB2312"/>
          <w:color w:val="000000"/>
          <w:sz w:val="32"/>
          <w:szCs w:val="32"/>
        </w:rPr>
        <w:t xml:space="preserve">（三）计分方式</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1.</w:t>
      </w:r>
      <w:r>
        <w:rPr>
          <w:rFonts w:eastAsia="仿宋_GB2312"/>
          <w:color w:val="000000"/>
          <w:sz w:val="32"/>
          <w:szCs w:val="32"/>
        </w:rPr>
        <w:t xml:space="preserve">养老机构、老年人区域性助餐中心。由考评小组现场打分。</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2.</w:t>
      </w:r>
      <w:r>
        <w:rPr>
          <w:rFonts w:eastAsia="仿宋_GB2312"/>
          <w:color w:val="000000"/>
          <w:sz w:val="32"/>
          <w:szCs w:val="32"/>
        </w:rPr>
        <w:t xml:space="preserve">社区养老设施。由考评小组对照考评标准，通过线下考评（现场检查）、线上考评等方式综合打分。</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3.</w:t>
      </w:r>
      <w:r>
        <w:rPr>
          <w:rFonts w:eastAsia="仿宋_GB2312"/>
          <w:color w:val="000000"/>
          <w:sz w:val="32"/>
          <w:szCs w:val="32"/>
        </w:rPr>
        <w:t xml:space="preserve">居家养老服务组织。由市级、镇（区、街道）考评小组分别按考评标准打分，最终得分计算公式为：市级考评分数</w:t>
      </w:r>
      <w:r>
        <w:rPr>
          <w:rFonts w:eastAsia="仿宋_GB2312"/>
          <w:color w:val="000000"/>
          <w:sz w:val="32"/>
          <w:szCs w:val="32"/>
        </w:rPr>
        <w:t xml:space="preserve">×90%+</w:t>
      </w:r>
      <w:r>
        <w:rPr>
          <w:rFonts w:eastAsia="仿宋_GB2312"/>
          <w:color w:val="000000"/>
          <w:sz w:val="32"/>
          <w:szCs w:val="32"/>
        </w:rPr>
        <w:t xml:space="preserve">镇（区、街道）考评分数</w:t>
      </w:r>
      <w:r>
        <w:rPr>
          <w:rFonts w:eastAsia="仿宋_GB2312"/>
          <w:color w:val="000000"/>
          <w:sz w:val="32"/>
          <w:szCs w:val="32"/>
        </w:rPr>
        <w:t xml:space="preserve">×10%</w:t>
      </w:r>
      <w:r>
        <w:rPr>
          <w:rFonts w:eastAsia="仿宋_GB2312"/>
          <w:color w:val="000000"/>
          <w:sz w:val="32"/>
          <w:szCs w:val="32"/>
        </w:rPr>
        <w:t xml:space="preserve">。</w:t>
      </w:r>
      <w:r/>
    </w:p>
    <w:p>
      <w:pPr>
        <w:jc w:val="both"/>
        <w:spacing w:line="560" w:lineRule="exact"/>
        <w:widowControl w:val="off"/>
        <w:rPr>
          <w:rFonts w:eastAsia="楷体_GB2312"/>
          <w:color w:val="000000"/>
          <w:sz w:val="32"/>
          <w:szCs w:val="32"/>
        </w:rPr>
      </w:pPr>
      <w:r>
        <w:rPr>
          <w:rFonts w:eastAsia="楷体_GB2312"/>
          <w:color w:val="000000"/>
          <w:sz w:val="32"/>
          <w:szCs w:val="32"/>
        </w:rPr>
        <w:t xml:space="preserve">（四）结果公布与复核</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考评结果实时公布。各养老组织对考评结果有异议的，可向市民政局提出复评，市民政局将联合市财政、民政、卫健、医保等部门组成联合小组，及时开展复评工作，复评结果为最终结果。</w:t>
      </w:r>
      <w:r/>
    </w:p>
    <w:p>
      <w:pPr>
        <w:jc w:val="both"/>
        <w:spacing w:line="560" w:lineRule="exact"/>
        <w:widowControl w:val="off"/>
        <w:rPr>
          <w:rFonts w:eastAsia="楷体_GB2312"/>
          <w:color w:val="000000"/>
          <w:sz w:val="32"/>
          <w:szCs w:val="32"/>
        </w:rPr>
      </w:pPr>
      <w:r>
        <w:rPr>
          <w:rFonts w:eastAsia="楷体_GB2312"/>
          <w:color w:val="000000"/>
          <w:sz w:val="32"/>
          <w:szCs w:val="32"/>
        </w:rPr>
        <w:t xml:space="preserve">（五）撰写考评报告</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考评小组依据考评材料形成底稿台账，考核工作结束后由专人进行复核，并根据相关数据进行分析评价，及时形成考评报告。</w:t>
      </w:r>
      <w:r/>
    </w:p>
    <w:p>
      <w:pPr>
        <w:jc w:val="both"/>
        <w:spacing w:line="560" w:lineRule="exact"/>
        <w:widowControl w:val="off"/>
        <w:rPr>
          <w:rFonts w:eastAsia="黑体"/>
          <w:color w:val="000000"/>
          <w:sz w:val="32"/>
          <w:szCs w:val="32"/>
        </w:rPr>
      </w:pPr>
      <w:r>
        <w:rPr>
          <w:rFonts w:eastAsia="黑体"/>
          <w:color w:val="000000"/>
          <w:sz w:val="32"/>
          <w:szCs w:val="32"/>
        </w:rPr>
        <w:t xml:space="preserve">五、考评等级</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考评采用百分制，分四个等级：</w:t>
      </w:r>
      <w:r>
        <w:rPr>
          <w:rFonts w:eastAsia="仿宋_GB2312"/>
          <w:color w:val="000000"/>
          <w:sz w:val="32"/>
          <w:szCs w:val="32"/>
        </w:rPr>
        <w:t xml:space="preserve">≥90</w:t>
      </w:r>
      <w:r>
        <w:rPr>
          <w:rFonts w:eastAsia="仿宋_GB2312"/>
          <w:color w:val="000000"/>
          <w:sz w:val="32"/>
          <w:szCs w:val="32"/>
        </w:rPr>
        <w:t xml:space="preserve">分为优秀，</w:t>
      </w:r>
      <w:r>
        <w:rPr>
          <w:rFonts w:eastAsia="仿宋_GB2312"/>
          <w:color w:val="000000"/>
          <w:sz w:val="32"/>
          <w:szCs w:val="32"/>
        </w:rPr>
        <w:t xml:space="preserve">&lt;90</w:t>
      </w:r>
      <w:r>
        <w:rPr>
          <w:rFonts w:eastAsia="仿宋_GB2312"/>
          <w:color w:val="000000"/>
          <w:sz w:val="32"/>
          <w:szCs w:val="32"/>
        </w:rPr>
        <w:t xml:space="preserve">分为良好，</w:t>
      </w:r>
      <w:r>
        <w:rPr>
          <w:rFonts w:eastAsia="仿宋_GB2312"/>
          <w:color w:val="000000"/>
          <w:sz w:val="32"/>
          <w:szCs w:val="32"/>
        </w:rPr>
        <w:t xml:space="preserve">&lt;80</w:t>
      </w:r>
      <w:r>
        <w:rPr>
          <w:rFonts w:eastAsia="仿宋_GB2312"/>
          <w:color w:val="000000"/>
          <w:sz w:val="32"/>
          <w:szCs w:val="32"/>
        </w:rPr>
        <w:t xml:space="preserve">分为合格，</w:t>
      </w:r>
      <w:r>
        <w:rPr>
          <w:rFonts w:eastAsia="仿宋_GB2312"/>
          <w:color w:val="000000"/>
          <w:sz w:val="32"/>
          <w:szCs w:val="32"/>
        </w:rPr>
        <w:t xml:space="preserve">&lt;65</w:t>
      </w:r>
      <w:r>
        <w:rPr>
          <w:rFonts w:eastAsia="仿宋_GB2312"/>
          <w:color w:val="000000"/>
          <w:sz w:val="32"/>
          <w:szCs w:val="32"/>
        </w:rPr>
        <w:t xml:space="preserve">分为不合格，养老服务组织发生重大安全事故（包含食品安全、消防安全、突发事故等），造成人员伤亡的，当年度考核不合格。</w:t>
      </w:r>
      <w:r/>
    </w:p>
    <w:p>
      <w:pPr>
        <w:jc w:val="both"/>
        <w:spacing w:line="560" w:lineRule="exact"/>
        <w:widowControl w:val="off"/>
        <w:rPr>
          <w:rFonts w:eastAsia="黑体"/>
          <w:color w:val="000000"/>
          <w:sz w:val="32"/>
          <w:szCs w:val="32"/>
        </w:rPr>
      </w:pPr>
      <w:r>
        <w:rPr>
          <w:rFonts w:eastAsia="黑体"/>
          <w:color w:val="000000"/>
          <w:sz w:val="32"/>
          <w:szCs w:val="32"/>
        </w:rPr>
        <w:t xml:space="preserve">六、结果运用</w:t>
      </w:r>
      <w:r/>
    </w:p>
    <w:p>
      <w:pPr>
        <w:jc w:val="both"/>
        <w:spacing w:line="560" w:lineRule="exact"/>
        <w:widowControl w:val="off"/>
        <w:rPr>
          <w:rFonts w:eastAsia="仿宋_GB2312"/>
          <w:color w:val="000000"/>
          <w:sz w:val="32"/>
          <w:szCs w:val="32"/>
        </w:rPr>
      </w:pPr>
      <w:r>
        <w:rPr>
          <w:rFonts w:eastAsia="楷体_GB2312"/>
          <w:color w:val="000000"/>
          <w:sz w:val="32"/>
          <w:szCs w:val="32"/>
        </w:rPr>
        <w:t xml:space="preserve">（一）养老机构、社区养老设施。</w:t>
      </w:r>
      <w:r>
        <w:rPr>
          <w:rFonts w:eastAsia="仿宋_GB2312"/>
          <w:color w:val="000000"/>
          <w:sz w:val="32"/>
          <w:szCs w:val="32"/>
        </w:rPr>
        <w:t xml:space="preserve">养老机构考评达到优秀的，给予</w:t>
      </w:r>
      <w:r>
        <w:rPr>
          <w:rFonts w:eastAsia="仿宋_GB2312"/>
          <w:color w:val="000000"/>
          <w:sz w:val="32"/>
          <w:szCs w:val="32"/>
        </w:rPr>
        <w:t xml:space="preserve">100%</w:t>
      </w:r>
      <w:r>
        <w:rPr>
          <w:rFonts w:eastAsia="仿宋_GB2312"/>
          <w:color w:val="000000"/>
          <w:sz w:val="32"/>
          <w:szCs w:val="32"/>
        </w:rPr>
        <w:t xml:space="preserve">运行补贴，考评达到良好给予</w:t>
      </w:r>
      <w:r>
        <w:rPr>
          <w:rFonts w:eastAsia="仿宋_GB2312"/>
          <w:color w:val="000000"/>
          <w:sz w:val="32"/>
          <w:szCs w:val="32"/>
        </w:rPr>
        <w:t xml:space="preserve">80%</w:t>
      </w:r>
      <w:r>
        <w:rPr>
          <w:rFonts w:eastAsia="仿宋_GB2312"/>
          <w:color w:val="000000"/>
          <w:sz w:val="32"/>
          <w:szCs w:val="32"/>
        </w:rPr>
        <w:t xml:space="preserve">运行补贴，合格的给予</w:t>
      </w:r>
      <w:r>
        <w:rPr>
          <w:rFonts w:eastAsia="仿宋_GB2312"/>
          <w:color w:val="000000"/>
          <w:sz w:val="32"/>
          <w:szCs w:val="32"/>
        </w:rPr>
        <w:t xml:space="preserve">70%</w:t>
      </w:r>
      <w:r>
        <w:rPr>
          <w:rFonts w:eastAsia="仿宋_GB2312"/>
          <w:color w:val="000000"/>
          <w:sz w:val="32"/>
          <w:szCs w:val="32"/>
        </w:rPr>
        <w:t xml:space="preserve">运行补贴，不合格则不予发放运行补贴；社区养老设施考评达到优秀的，给予</w:t>
      </w:r>
      <w:r>
        <w:rPr>
          <w:rFonts w:eastAsia="仿宋_GB2312"/>
          <w:color w:val="000000"/>
          <w:sz w:val="32"/>
          <w:szCs w:val="32"/>
        </w:rPr>
        <w:t xml:space="preserve">100%</w:t>
      </w:r>
      <w:r>
        <w:rPr>
          <w:rFonts w:eastAsia="仿宋_GB2312"/>
          <w:color w:val="000000"/>
          <w:sz w:val="32"/>
          <w:szCs w:val="32"/>
        </w:rPr>
        <w:t xml:space="preserve">运行补贴，考评达到良好给予</w:t>
      </w:r>
      <w:r>
        <w:rPr>
          <w:rFonts w:eastAsia="仿宋_GB2312"/>
          <w:color w:val="000000"/>
          <w:sz w:val="32"/>
          <w:szCs w:val="32"/>
        </w:rPr>
        <w:t xml:space="preserve">85%</w:t>
      </w:r>
      <w:r>
        <w:rPr>
          <w:rFonts w:eastAsia="仿宋_GB2312"/>
          <w:color w:val="000000"/>
          <w:sz w:val="32"/>
          <w:szCs w:val="32"/>
        </w:rPr>
        <w:t xml:space="preserve">运行补贴，合格的给予</w:t>
      </w:r>
      <w:r>
        <w:rPr>
          <w:rFonts w:eastAsia="仿宋_GB2312"/>
          <w:color w:val="000000"/>
          <w:sz w:val="32"/>
          <w:szCs w:val="32"/>
        </w:rPr>
        <w:t xml:space="preserve">75%</w:t>
      </w:r>
      <w:r>
        <w:rPr>
          <w:rFonts w:eastAsia="仿宋_GB2312"/>
          <w:color w:val="000000"/>
          <w:sz w:val="32"/>
          <w:szCs w:val="32"/>
        </w:rPr>
        <w:t xml:space="preserve">运行补贴，不合格则不予发放运行补贴。</w:t>
      </w:r>
      <w:r/>
    </w:p>
    <w:p>
      <w:pPr>
        <w:jc w:val="both"/>
        <w:spacing w:line="560" w:lineRule="exact"/>
        <w:widowControl w:val="off"/>
        <w:rPr>
          <w:rFonts w:eastAsia="仿宋_GB2312"/>
          <w:color w:val="000000"/>
          <w:sz w:val="32"/>
          <w:szCs w:val="32"/>
        </w:rPr>
      </w:pPr>
      <w:r>
        <w:rPr>
          <w:rFonts w:eastAsia="楷体_GB2312"/>
          <w:color w:val="000000"/>
          <w:sz w:val="32"/>
          <w:szCs w:val="32"/>
        </w:rPr>
        <w:t xml:space="preserve">（二）老年人区域性助餐中心。</w:t>
      </w:r>
      <w:r>
        <w:rPr>
          <w:rFonts w:eastAsia="仿宋_GB2312"/>
          <w:color w:val="000000"/>
          <w:sz w:val="32"/>
          <w:szCs w:val="32"/>
        </w:rPr>
        <w:t xml:space="preserve">考评达到合格的，按对应标准全额享受补贴，不合格的则不给予补贴。</w:t>
      </w:r>
      <w:r/>
    </w:p>
    <w:p>
      <w:pPr>
        <w:jc w:val="both"/>
        <w:spacing w:line="560" w:lineRule="exact"/>
        <w:widowControl w:val="off"/>
        <w:rPr>
          <w:rFonts w:eastAsia="仿宋_GB2312"/>
          <w:color w:val="000000"/>
          <w:sz w:val="32"/>
          <w:szCs w:val="32"/>
        </w:rPr>
      </w:pPr>
      <w:r>
        <w:rPr>
          <w:rFonts w:eastAsia="楷体_GB2312"/>
          <w:color w:val="000000"/>
          <w:sz w:val="32"/>
          <w:szCs w:val="32"/>
        </w:rPr>
        <w:t xml:space="preserve">（三）居家养老服务组织。</w:t>
      </w:r>
      <w:r>
        <w:rPr>
          <w:rFonts w:eastAsia="仿宋_GB2312"/>
          <w:color w:val="000000"/>
          <w:sz w:val="32"/>
          <w:szCs w:val="32"/>
        </w:rPr>
        <w:t xml:space="preserve">考核未达优秀的，每季度扣除三万元管理费；未达良好的，每季度扣除五万元管理费；未达合格的，暂停支付服务费，直至整改合格为止。</w:t>
      </w:r>
      <w:r/>
    </w:p>
    <w:p>
      <w:pPr>
        <w:jc w:val="both"/>
        <w:spacing w:line="560" w:lineRule="exact"/>
        <w:widowControl w:val="off"/>
        <w:rPr>
          <w:rFonts w:eastAsia="黑体"/>
          <w:color w:val="000000"/>
          <w:sz w:val="32"/>
          <w:szCs w:val="32"/>
        </w:rPr>
      </w:pPr>
      <w:r>
        <w:rPr>
          <w:rFonts w:eastAsia="黑体"/>
          <w:color w:val="000000"/>
          <w:sz w:val="32"/>
          <w:szCs w:val="32"/>
        </w:rPr>
        <w:t xml:space="preserve">七、其他要求</w:t>
      </w:r>
      <w:r/>
    </w:p>
    <w:p>
      <w:pPr>
        <w:jc w:val="both"/>
        <w:spacing w:line="560" w:lineRule="exact"/>
        <w:widowControl w:val="off"/>
        <w:rPr>
          <w:rFonts w:eastAsia="仿宋_GB2312"/>
          <w:color w:val="000000"/>
          <w:sz w:val="32"/>
          <w:szCs w:val="32"/>
        </w:rPr>
      </w:pPr>
      <w:r>
        <w:rPr>
          <w:rFonts w:eastAsia="楷体_GB2312"/>
          <w:color w:val="000000"/>
          <w:sz w:val="32"/>
          <w:szCs w:val="32"/>
        </w:rPr>
        <w:t xml:space="preserve">（一）加强指导。</w:t>
      </w:r>
      <w:r>
        <w:rPr>
          <w:rFonts w:eastAsia="仿宋_GB2312"/>
          <w:color w:val="000000"/>
          <w:sz w:val="32"/>
          <w:szCs w:val="32"/>
        </w:rPr>
        <w:t xml:space="preserve">各镇（区、街道）要根据本文件要求，建立健全本辖区养老服务组织工作考核机制，加强指导，全面监督。</w:t>
      </w:r>
      <w:r/>
    </w:p>
    <w:p>
      <w:pPr>
        <w:jc w:val="both"/>
        <w:spacing w:line="560" w:lineRule="exact"/>
        <w:widowControl w:val="off"/>
        <w:rPr>
          <w:rFonts w:eastAsia="仿宋_GB2312"/>
          <w:color w:val="000000"/>
          <w:sz w:val="32"/>
          <w:szCs w:val="32"/>
        </w:rPr>
      </w:pPr>
      <w:r>
        <w:rPr>
          <w:rFonts w:eastAsia="楷体_GB2312"/>
          <w:color w:val="000000"/>
          <w:sz w:val="32"/>
          <w:szCs w:val="32"/>
        </w:rPr>
        <w:t xml:space="preserve">（二）公正考评。</w:t>
      </w:r>
      <w:r>
        <w:rPr>
          <w:rFonts w:eastAsia="仿宋_GB2312"/>
          <w:color w:val="000000"/>
          <w:sz w:val="32"/>
          <w:szCs w:val="32"/>
        </w:rPr>
        <w:t xml:space="preserve">考评小组要严格按照考评要求，客观公正地对各养老服务组织开展考评，及时公布并向上级抄报考评结果，不得弄虚作假，徇私舞弊。</w:t>
      </w:r>
      <w:r/>
    </w:p>
    <w:p>
      <w:pPr>
        <w:jc w:val="both"/>
        <w:spacing w:line="560" w:lineRule="exact"/>
        <w:widowControl w:val="off"/>
        <w:rPr>
          <w:rFonts w:eastAsia="仿宋_GB2312"/>
          <w:color w:val="000000"/>
          <w:sz w:val="32"/>
          <w:szCs w:val="32"/>
        </w:rPr>
      </w:pPr>
      <w:r>
        <w:rPr>
          <w:rFonts w:eastAsia="楷体_GB2312"/>
          <w:color w:val="000000"/>
          <w:sz w:val="32"/>
          <w:szCs w:val="32"/>
        </w:rPr>
        <w:t xml:space="preserve">（三）整改落实。</w:t>
      </w:r>
      <w:r>
        <w:rPr>
          <w:rFonts w:eastAsia="仿宋_GB2312"/>
          <w:color w:val="000000"/>
          <w:sz w:val="32"/>
          <w:szCs w:val="32"/>
        </w:rPr>
        <w:t xml:space="preserve">各服务组织要正确认识考评工作，对标落实，及时整改考评过程中发现的问题，不断提升养老服务质量。</w:t>
      </w:r>
      <w:r/>
    </w:p>
    <w:p>
      <w:pPr>
        <w:jc w:val="both"/>
        <w:spacing w:line="560" w:lineRule="exact"/>
        <w:widowControl w:val="off"/>
        <w:rPr>
          <w:rFonts w:eastAsia="仿宋_GB2312"/>
          <w:color w:val="000000"/>
          <w:sz w:val="32"/>
          <w:szCs w:val="32"/>
        </w:rPr>
      </w:pPr>
      <w:r>
        <w:rPr>
          <w:rFonts w:eastAsia="楷体_GB2312"/>
          <w:color w:val="000000"/>
          <w:sz w:val="32"/>
          <w:szCs w:val="32"/>
        </w:rPr>
        <w:t xml:space="preserve">（四）监督管理。</w:t>
      </w:r>
      <w:r>
        <w:rPr>
          <w:rFonts w:eastAsia="仿宋_GB2312"/>
          <w:color w:val="000000"/>
          <w:sz w:val="32"/>
          <w:szCs w:val="32"/>
        </w:rPr>
        <w:t xml:space="preserve">市财政局、民政局、卫健委、医保局将加强对考评工作的监督管理，加强对考评组织、考评人员、考评程序、纪律执行方面的审查，畅通监督渠道，确保考评工作的公信度和权威性。</w:t>
      </w:r>
      <w:r/>
    </w:p>
    <w:p>
      <w:pPr>
        <w:jc w:val="both"/>
        <w:spacing w:line="560" w:lineRule="exact"/>
        <w:widowControl w:val="off"/>
        <w:rPr>
          <w:rFonts w:eastAsia="仿宋_GB2312"/>
          <w:color w:val="000000"/>
          <w:sz w:val="32"/>
          <w:szCs w:val="32"/>
        </w:rPr>
      </w:pPr>
      <w:r>
        <w:rPr>
          <w:rFonts w:eastAsia="仿宋_GB2312"/>
          <w:color w:val="000000"/>
          <w:sz w:val="32"/>
          <w:szCs w:val="32"/>
        </w:rPr>
        <w:t xml:space="preserve">本办法自</w:t>
      </w:r>
      <w:r>
        <w:rPr>
          <w:rFonts w:eastAsia="仿宋_GB2312"/>
          <w:color w:val="000000"/>
          <w:sz w:val="32"/>
          <w:szCs w:val="32"/>
        </w:rPr>
        <w:t xml:space="preserve">2025</w:t>
      </w:r>
      <w:r>
        <w:rPr>
          <w:rFonts w:eastAsia="仿宋_GB2312"/>
          <w:color w:val="000000"/>
          <w:sz w:val="32"/>
          <w:szCs w:val="32"/>
        </w:rPr>
        <w:t xml:space="preserve">年</w:t>
      </w:r>
      <w:r>
        <w:rPr>
          <w:rFonts w:eastAsia="仿宋_GB2312"/>
          <w:color w:val="000000"/>
          <w:sz w:val="32"/>
          <w:szCs w:val="32"/>
        </w:rPr>
        <w:t xml:space="preserve">10</w:t>
      </w:r>
      <w:r>
        <w:rPr>
          <w:rFonts w:eastAsia="仿宋_GB2312"/>
          <w:color w:val="000000"/>
          <w:sz w:val="32"/>
          <w:szCs w:val="32"/>
        </w:rPr>
        <w:t xml:space="preserve">月</w:t>
      </w:r>
      <w:r>
        <w:rPr>
          <w:rFonts w:eastAsia="仿宋_GB2312"/>
          <w:color w:val="000000"/>
          <w:sz w:val="32"/>
          <w:szCs w:val="32"/>
        </w:rPr>
        <w:t xml:space="preserve">1</w:t>
      </w:r>
      <w:r>
        <w:rPr>
          <w:rFonts w:eastAsia="仿宋_GB2312"/>
          <w:color w:val="000000"/>
          <w:sz w:val="32"/>
          <w:szCs w:val="32"/>
        </w:rPr>
        <w:t xml:space="preserve">日起施行，有效期</w:t>
      </w:r>
      <w:r>
        <w:rPr>
          <w:rFonts w:eastAsia="仿宋_GB2312"/>
          <w:color w:val="000000"/>
          <w:sz w:val="32"/>
          <w:szCs w:val="32"/>
        </w:rPr>
        <w:t xml:space="preserve">2</w:t>
      </w:r>
      <w:r>
        <w:rPr>
          <w:rFonts w:eastAsia="仿宋_GB2312"/>
          <w:color w:val="000000"/>
          <w:sz w:val="32"/>
          <w:szCs w:val="32"/>
        </w:rPr>
        <w:t xml:space="preserve">年，原办法废止。</w:t>
      </w:r>
      <w:r/>
    </w:p>
    <w:p>
      <w:pPr>
        <w:jc w:val="both"/>
        <w:spacing w:line="560" w:lineRule="exact"/>
        <w:rPr>
          <w:rFonts w:eastAsia="仿宋_GB2312"/>
          <w:color w:val="000000"/>
          <w:sz w:val="32"/>
          <w:szCs w:val="32"/>
        </w:rPr>
      </w:pPr>
      <w:r>
        <w:rPr>
          <w:rFonts w:eastAsia="仿宋_GB2312"/>
          <w:color w:val="000000"/>
          <w:sz w:val="32"/>
          <w:szCs w:val="32"/>
        </w:rPr>
        <w:t xml:space="preserve">附件：</w:t>
      </w:r>
      <w:r>
        <w:rPr>
          <w:rFonts w:eastAsia="仿宋_GB2312"/>
          <w:color w:val="000000"/>
          <w:sz w:val="32"/>
          <w:szCs w:val="32"/>
        </w:rPr>
        <w:t xml:space="preserve">1.</w:t>
      </w:r>
      <w:r>
        <w:rPr>
          <w:rFonts w:eastAsia="仿宋_GB2312"/>
          <w:color w:val="000000"/>
          <w:sz w:val="32"/>
          <w:szCs w:val="32"/>
        </w:rPr>
        <w:t xml:space="preserve">太仓市养老机构考评表</w:t>
      </w:r>
      <w:r/>
    </w:p>
    <w:p>
      <w:pPr>
        <w:jc w:val="both"/>
        <w:spacing w:line="560" w:lineRule="exact"/>
        <w:rPr>
          <w:rFonts w:eastAsia="仿宋_GB2312"/>
          <w:color w:val="000000"/>
          <w:sz w:val="32"/>
          <w:szCs w:val="32"/>
        </w:rPr>
      </w:pPr>
      <w:r>
        <w:rPr>
          <w:rFonts w:eastAsia="仿宋_GB2312"/>
          <w:color w:val="000000"/>
          <w:sz w:val="32"/>
          <w:szCs w:val="32"/>
        </w:rPr>
        <w:t xml:space="preserve">2.</w:t>
      </w:r>
      <w:r>
        <w:rPr>
          <w:rFonts w:eastAsia="仿宋_GB2312"/>
          <w:color w:val="000000"/>
          <w:sz w:val="32"/>
          <w:szCs w:val="32"/>
        </w:rPr>
        <w:t xml:space="preserve">太仓市社区养老设施考评表（综合为老、日照中心）</w:t>
      </w:r>
      <w:r/>
    </w:p>
    <w:p>
      <w:pPr>
        <w:jc w:val="both"/>
        <w:spacing w:line="560" w:lineRule="exact"/>
        <w:rPr>
          <w:rFonts w:eastAsia="Arial"/>
          <w:color w:val="000000"/>
          <w:sz w:val="21"/>
          <w:szCs w:val="21"/>
        </w:rPr>
      </w:pPr>
      <w:r>
        <w:rPr>
          <w:rFonts w:eastAsia="仿宋_GB2312"/>
          <w:color w:val="000000"/>
          <w:sz w:val="32"/>
          <w:szCs w:val="32"/>
        </w:rPr>
        <w:t xml:space="preserve">3.</w:t>
      </w:r>
      <w:r>
        <w:rPr>
          <w:rFonts w:eastAsia="仿宋_GB2312"/>
          <w:color w:val="000000"/>
          <w:sz w:val="32"/>
          <w:szCs w:val="32"/>
        </w:rPr>
        <w:t xml:space="preserve">太仓市居家养老服务组织考评表</w:t>
      </w:r>
      <w:r/>
    </w:p>
    <w:p>
      <w:pPr>
        <w:jc w:val="center"/>
        <w:spacing w:line="560" w:lineRule="exact"/>
        <w:rPr>
          <w:rFonts w:eastAsia="仿宋_GB2312"/>
          <w:color w:val="000000"/>
          <w:sz w:val="32"/>
          <w:szCs w:val="32"/>
        </w:rPr>
        <w:sectPr>
          <w:headerReference w:type="default" r:id="rId9"/>
          <w:footerReference w:type="default" r:id="rId14"/>
          <w:footnotePr/>
          <w:endnotePr/>
          <w:type w:val="nextPage"/>
          <w:pgSz w:w="11906" w:h="16838" w:orient="portrait"/>
          <w:pgMar w:top="907" w:right="1077" w:bottom="907" w:left="1077" w:header="851" w:footer="992" w:gutter="0"/>
          <w:cols w:num="1" w:sep="0" w:space="425" w:equalWidth="1"/>
          <w:docGrid w:linePitch="360"/>
        </w:sectPr>
      </w:pPr>
      <w:r>
        <w:rPr>
          <w:rFonts w:eastAsia="仿宋_GB2312"/>
          <w:color w:val="000000"/>
          <w:sz w:val="32"/>
          <w:szCs w:val="32"/>
        </w:rPr>
      </w:r>
      <w:r/>
    </w:p>
    <w:p>
      <w:pPr>
        <w:spacing w:before="52" w:line="230" w:lineRule="auto"/>
        <w:rPr>
          <w:rFonts w:eastAsia="方正小标宋简体"/>
          <w:color w:val="000000"/>
          <w:spacing w:val="-1"/>
          <w:sz w:val="40"/>
          <w:szCs w:val="40"/>
        </w:rPr>
      </w:pPr>
      <w:r>
        <w:rPr>
          <w:rFonts w:eastAsia="黑体"/>
          <w:color w:val="000000"/>
          <w:spacing w:val="-1"/>
          <w:sz w:val="32"/>
          <w:szCs w:val="32"/>
        </w:rPr>
        <w:t xml:space="preserve">附件</w:t>
      </w:r>
      <w:r>
        <w:rPr>
          <w:rFonts w:eastAsia="黑体"/>
          <w:color w:val="000000"/>
          <w:spacing w:val="-1"/>
          <w:sz w:val="32"/>
          <w:szCs w:val="32"/>
        </w:rPr>
        <w:t xml:space="preserve">1</w:t>
      </w:r>
      <w:r/>
    </w:p>
    <w:p>
      <w:pPr>
        <w:jc w:val="center"/>
        <w:spacing w:before="52" w:line="230" w:lineRule="auto"/>
        <w:rPr>
          <w:rFonts w:eastAsia="方正小标宋简体"/>
          <w:color w:val="000000"/>
          <w:sz w:val="40"/>
          <w:szCs w:val="40"/>
        </w:rPr>
      </w:pPr>
      <w:r>
        <w:rPr>
          <w:rFonts w:eastAsia="方正小标宋简体"/>
          <w:color w:val="000000"/>
          <w:spacing w:val="-1"/>
          <w:sz w:val="40"/>
          <w:szCs w:val="40"/>
        </w:rPr>
        <w:t xml:space="preserve">太仓市养老机构考评表</w:t>
      </w:r>
      <w:r/>
    </w:p>
    <w:p>
      <w:pPr>
        <w:spacing w:line="560" w:lineRule="exact"/>
        <w:rPr>
          <w:color w:val="000000"/>
          <w:spacing w:val="-2"/>
        </w:rPr>
      </w:pPr>
      <w:r>
        <w:rPr>
          <w:color w:val="000000"/>
          <w:spacing w:val="-1"/>
        </w:rPr>
        <w:t xml:space="preserve">单位名称：</w:t>
      </w:r>
      <w:r>
        <w:rPr>
          <w:color w:val="000000"/>
          <w:spacing w:val="-1"/>
        </w:rPr>
        <w:t xml:space="preserve">                                                                                </w:t>
      </w:r>
      <w:r>
        <w:rPr>
          <w:color w:val="000000"/>
          <w:spacing w:val="-2"/>
        </w:rPr>
        <w:t xml:space="preserve">考评时间：</w:t>
      </w:r>
      <w:r>
        <w:rPr>
          <w:color w:val="000000"/>
          <w:spacing w:val="-2"/>
        </w:rPr>
        <w:t xml:space="preserve">  </w:t>
      </w:r>
      <w:r>
        <w:rPr>
          <w:color w:val="000000"/>
          <w:spacing w:val="-2"/>
        </w:rPr>
        <w:t xml:space="preserve">年</w:t>
      </w:r>
      <w:r>
        <w:rPr>
          <w:color w:val="000000"/>
          <w:spacing w:val="-2"/>
        </w:rPr>
        <w:t xml:space="preserve">    </w:t>
      </w:r>
      <w:r>
        <w:rPr>
          <w:color w:val="000000"/>
          <w:spacing w:val="-2"/>
        </w:rPr>
        <w:t xml:space="preserve">月</w:t>
      </w:r>
      <w:r>
        <w:rPr>
          <w:color w:val="000000"/>
          <w:spacing w:val="-2"/>
        </w:rPr>
        <w:t xml:space="preserve">    </w:t>
      </w:r>
      <w:r>
        <w:rPr>
          <w:color w:val="000000"/>
          <w:spacing w:val="-2"/>
        </w:rPr>
        <w:t xml:space="preserve">日</w:t>
      </w:r>
      <w:r/>
    </w:p>
    <w:tbl>
      <w:tblPr>
        <w:tblW w:w="14475" w:type="dxa"/>
        <w:tblInd w:w="-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8"/>
        <w:gridCol w:w="6327"/>
        <w:gridCol w:w="731"/>
        <w:gridCol w:w="2278"/>
        <w:gridCol w:w="699"/>
        <w:gridCol w:w="3302"/>
      </w:tblGrid>
      <w:tr>
        <w:trPr>
          <w:trHeight w:val="454"/>
          <w:tblHeader/>
        </w:trPr>
        <w:tc>
          <w:tcPr>
            <w:tcW w:w="1138"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项目</w:t>
            </w:r>
            <w:r/>
          </w:p>
        </w:tc>
        <w:tc>
          <w:tcPr>
            <w:tcW w:w="6327"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检查内容</w:t>
            </w:r>
            <w:r/>
          </w:p>
        </w:tc>
        <w:tc>
          <w:tcPr>
            <w:tcW w:w="731"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分值</w:t>
            </w:r>
            <w:r/>
          </w:p>
        </w:tc>
        <w:tc>
          <w:tcPr>
            <w:tcW w:w="2278"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备注说明</w:t>
            </w:r>
            <w:r/>
          </w:p>
        </w:tc>
        <w:tc>
          <w:tcPr>
            <w:tcW w:w="699"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得分</w:t>
            </w:r>
            <w:r/>
          </w:p>
        </w:tc>
        <w:tc>
          <w:tcPr>
            <w:tcW w:w="3302"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扣分原因</w:t>
            </w:r>
            <w:r/>
          </w:p>
        </w:tc>
      </w:tr>
      <w:tr>
        <w:trPr>
          <w:trHeight w:val="822"/>
        </w:trPr>
        <w:tc>
          <w:tcPr>
            <w:tcW w:w="1138"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设施</w:t>
            </w:r>
            <w:r/>
          </w:p>
          <w:p>
            <w:pPr>
              <w:jc w:val="center"/>
              <w:rPr>
                <w:rFonts w:eastAsia="仿宋_GB2312"/>
                <w:b/>
                <w:bCs/>
                <w:color w:val="000000"/>
                <w:lang w:bidi="ar"/>
              </w:rPr>
            </w:pPr>
            <w:r>
              <w:rPr>
                <w:rFonts w:eastAsia="仿宋_GB2312"/>
                <w:b/>
                <w:bCs/>
                <w:color w:val="000000"/>
                <w:lang w:bidi="ar"/>
              </w:rPr>
              <w:t xml:space="preserve">设备</w:t>
            </w:r>
            <w:r/>
          </w:p>
          <w:p>
            <w:pPr>
              <w:jc w:val="center"/>
              <w:rPr>
                <w:rFonts w:eastAsia="Arial"/>
                <w:color w:val="000000"/>
                <w:sz w:val="21"/>
                <w:szCs w:val="21"/>
                <w:lang w:eastAsia="en-US"/>
              </w:rPr>
            </w:pPr>
            <w:r>
              <w:rPr>
                <w:rFonts w:eastAsia="仿宋_GB2312"/>
                <w:b/>
                <w:bCs/>
                <w:color w:val="000000"/>
                <w:lang w:bidi="ar"/>
              </w:rPr>
              <w:t xml:space="preserve">（</w:t>
            </w:r>
            <w:r>
              <w:rPr>
                <w:rFonts w:eastAsia="仿宋_GB2312"/>
                <w:b/>
                <w:bCs/>
                <w:color w:val="000000"/>
                <w:lang w:bidi="ar"/>
              </w:rPr>
              <w:t xml:space="preserve">6</w:t>
            </w:r>
            <w:r>
              <w:rPr>
                <w:rFonts w:eastAsia="仿宋_GB2312"/>
                <w:b/>
                <w:bCs/>
                <w:color w:val="000000"/>
                <w:lang w:bidi="ar"/>
              </w:rPr>
              <w:t xml:space="preserve">分）</w:t>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老年人居室面积适宜，自理、部分失能老年人的房间不超过</w:t>
            </w:r>
            <w:r>
              <w:rPr>
                <w:rFonts w:eastAsia="仿宋_GB2312"/>
                <w:color w:val="000000"/>
                <w:sz w:val="20"/>
                <w:szCs w:val="20"/>
                <w:lang w:bidi="ar"/>
              </w:rPr>
              <w:t xml:space="preserve">4</w:t>
            </w:r>
            <w:r>
              <w:rPr>
                <w:rFonts w:eastAsia="仿宋_GB2312"/>
                <w:color w:val="000000"/>
                <w:sz w:val="20"/>
                <w:szCs w:val="20"/>
                <w:lang w:bidi="ar"/>
              </w:rPr>
              <w:t xml:space="preserve">张床位，失能老年人的房间不超过</w:t>
            </w:r>
            <w:r>
              <w:rPr>
                <w:rFonts w:eastAsia="仿宋_GB2312"/>
                <w:color w:val="000000"/>
                <w:sz w:val="20"/>
                <w:szCs w:val="20"/>
                <w:lang w:bidi="ar"/>
              </w:rPr>
              <w:t xml:space="preserve">6</w:t>
            </w:r>
            <w:r>
              <w:rPr>
                <w:rFonts w:eastAsia="仿宋_GB2312"/>
                <w:color w:val="000000"/>
                <w:sz w:val="20"/>
                <w:szCs w:val="20"/>
                <w:lang w:bidi="ar"/>
              </w:rPr>
              <w:t xml:space="preserve">张床位，老年人房间床位平均使用面积不低于</w:t>
            </w:r>
            <w:r>
              <w:rPr>
                <w:rFonts w:eastAsia="仿宋_GB2312"/>
                <w:color w:val="000000"/>
                <w:sz w:val="20"/>
                <w:szCs w:val="20"/>
                <w:lang w:bidi="ar"/>
              </w:rPr>
              <w:t xml:space="preserve">6</w:t>
            </w:r>
            <w:r>
              <w:rPr>
                <w:rFonts w:eastAsia="仿宋_GB2312"/>
                <w:color w:val="000000"/>
                <w:sz w:val="20"/>
                <w:szCs w:val="20"/>
                <w:lang w:bidi="ar"/>
              </w:rPr>
              <w:t xml:space="preserve">平方米，居室内配备相应生活设施设备和物品，设施安全。</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设置公共浴室、卫生间，接待室、餐厅等公共区域，并配备相应设施设备及物品，设施安全。</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822"/>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老年人能接触到的各种设备无尖角凸出部分，地面做防滑处理有醒目、规范、易懂的标志标识，老年人床头、使用的厕所安装紧急呼叫装置，装置完好有效。</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设有便于老年人使用的淋浴设备，且配有易于识别的冷热水标识。如厕区的必要位置设有扶手，扶手形式、位置合理，能够正常使用。</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因地制宜进行适老化改造，实现无障碍环境，确保老人在院内无障碍通行，卫生间等特殊场所有无障碍辅具。</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配备厨房、洗衣房、污洗间、集中垃圾暂存点等服务运营需要的后勤保障空间及相关设施设备。</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设有分药室，符合以下全部条件：（</w:t>
            </w:r>
            <w:r>
              <w:rPr>
                <w:rFonts w:eastAsia="仿宋_GB2312"/>
                <w:color w:val="000000"/>
                <w:sz w:val="20"/>
                <w:szCs w:val="20"/>
                <w:lang w:bidi="ar"/>
              </w:rPr>
              <w:t xml:space="preserve">1</w:t>
            </w:r>
            <w:r>
              <w:rPr>
                <w:rFonts w:eastAsia="仿宋_GB2312"/>
                <w:color w:val="000000"/>
                <w:sz w:val="20"/>
                <w:szCs w:val="20"/>
                <w:lang w:bidi="ar"/>
              </w:rPr>
              <w:t xml:space="preserve">）设有药柜和分药操作台面；（</w:t>
            </w:r>
            <w:r>
              <w:rPr>
                <w:rFonts w:eastAsia="仿宋_GB2312"/>
                <w:color w:val="000000"/>
                <w:sz w:val="20"/>
                <w:szCs w:val="20"/>
                <w:lang w:bidi="ar"/>
              </w:rPr>
              <w:t xml:space="preserve">2</w:t>
            </w:r>
            <w:r>
              <w:rPr>
                <w:rFonts w:eastAsia="仿宋_GB2312"/>
                <w:color w:val="000000"/>
                <w:sz w:val="20"/>
                <w:szCs w:val="20"/>
                <w:lang w:bidi="ar"/>
              </w:rPr>
              <w:t xml:space="preserve">）分药室或药柜设锁。</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设有开展安宁服务的分区或用房（如临终关怀室、安宁疗护区等）。</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未设置不得分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按照消防技术标准配置灭火器、火灾自动报警系统、自动喷水灭火系统、应急照明等消防设施设备，并完备有效。</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lang w:eastAsia="en-US"/>
              </w:rPr>
            </w:pPr>
            <w:r>
              <w:rPr>
                <w:rFonts w:eastAsia="仿宋_GB2312"/>
                <w:color w:val="000000"/>
                <w:sz w:val="20"/>
                <w:szCs w:val="20"/>
                <w:lang w:bidi="ar"/>
              </w:rPr>
              <w:t xml:space="preserve">设有微型消防站。</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未设置不得分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设有消防控制室（中控室）。</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未设置不得分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822"/>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设置提供生病老年人就医返院或新入住老年人观察或院内传染病控制使用的隔离空间及配置具体应符合苏民养老〔</w:t>
            </w:r>
            <w:r>
              <w:rPr>
                <w:rFonts w:eastAsia="仿宋_GB2312"/>
                <w:color w:val="000000"/>
                <w:sz w:val="20"/>
                <w:szCs w:val="20"/>
                <w:lang w:bidi="ar"/>
              </w:rPr>
              <w:t xml:space="preserve">2021</w:t>
            </w:r>
            <w:r>
              <w:rPr>
                <w:rFonts w:eastAsia="仿宋_GB2312"/>
                <w:color w:val="000000"/>
                <w:sz w:val="20"/>
                <w:szCs w:val="20"/>
                <w:lang w:bidi="ar"/>
              </w:rPr>
              <w:t xml:space="preserve">〕</w:t>
            </w:r>
            <w:r>
              <w:rPr>
                <w:rFonts w:eastAsia="仿宋_GB2312"/>
                <w:color w:val="000000"/>
                <w:sz w:val="20"/>
                <w:szCs w:val="20"/>
                <w:lang w:bidi="ar"/>
              </w:rPr>
              <w:t xml:space="preserve">3</w:t>
            </w:r>
            <w:r>
              <w:rPr>
                <w:rFonts w:eastAsia="仿宋_GB2312"/>
                <w:color w:val="000000"/>
                <w:sz w:val="20"/>
                <w:szCs w:val="20"/>
                <w:lang w:bidi="ar"/>
              </w:rPr>
              <w:t xml:space="preserve">号《江苏省养老机构传染病防控指南（试行）》的要求。</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822"/>
        </w:trPr>
        <w:tc>
          <w:tcPr>
            <w:tcW w:w="1138"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人员</w:t>
            </w:r>
            <w:r/>
          </w:p>
          <w:p>
            <w:pPr>
              <w:jc w:val="center"/>
              <w:rPr>
                <w:rFonts w:eastAsia="仿宋_GB2312"/>
                <w:b/>
                <w:bCs/>
                <w:color w:val="000000"/>
                <w:lang w:bidi="ar"/>
              </w:rPr>
            </w:pPr>
            <w:r>
              <w:rPr>
                <w:rFonts w:eastAsia="仿宋_GB2312"/>
                <w:b/>
                <w:bCs/>
                <w:color w:val="000000"/>
                <w:lang w:bidi="ar"/>
              </w:rPr>
              <w:t xml:space="preserve">要求</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8</w:t>
            </w:r>
            <w:r>
              <w:rPr>
                <w:rFonts w:eastAsia="仿宋_GB2312"/>
                <w:b/>
                <w:bCs/>
                <w:color w:val="000000"/>
                <w:lang w:bidi="ar"/>
              </w:rPr>
              <w:t xml:space="preserve">分）</w:t>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制定员工花名册（姓名、性别、身份证号、入职日期、入职部门、岗位</w:t>
            </w:r>
            <w:r>
              <w:rPr>
                <w:rFonts w:eastAsia="仿宋_GB2312"/>
                <w:color w:val="000000"/>
                <w:sz w:val="20"/>
                <w:szCs w:val="20"/>
                <w:lang w:bidi="ar"/>
              </w:rPr>
              <w:t xml:space="preserve">/</w:t>
            </w:r>
            <w:r>
              <w:rPr>
                <w:rFonts w:eastAsia="仿宋_GB2312"/>
                <w:color w:val="000000"/>
                <w:sz w:val="20"/>
                <w:szCs w:val="20"/>
                <w:lang w:bidi="ar"/>
              </w:rPr>
              <w:t xml:space="preserve">职务、学历等），各项目登记（如员工登记表）、证件（如身份证和资质证书复印件）齐全。</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和所有员工签订劳动、劳务合同。</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未签合同不得分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养老机构</w:t>
            </w:r>
            <w:r>
              <w:rPr>
                <w:rFonts w:eastAsia="仿宋_GB2312"/>
                <w:color w:val="000000"/>
                <w:sz w:val="20"/>
                <w:szCs w:val="20"/>
                <w:lang w:bidi="ar"/>
              </w:rPr>
              <w:t xml:space="preserve">/</w:t>
            </w:r>
            <w:r>
              <w:rPr>
                <w:rFonts w:eastAsia="仿宋_GB2312"/>
                <w:color w:val="000000"/>
                <w:sz w:val="20"/>
                <w:szCs w:val="20"/>
                <w:lang w:bidi="ar"/>
              </w:rPr>
              <w:t xml:space="preserve">护理院内开展服务的医生、护士、康复师、社会工作者等专业技术人员应持有与其岗位适应的专业资格证书或执业证书。</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资质不符不得分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113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持有初级以上养老护理员职业资格的占养老护理员总数的比例不低于</w:t>
            </w:r>
            <w:r>
              <w:rPr>
                <w:rFonts w:eastAsia="仿宋_GB2312"/>
                <w:color w:val="000000"/>
                <w:sz w:val="20"/>
                <w:szCs w:val="20"/>
                <w:lang w:bidi="ar"/>
              </w:rPr>
              <w:t xml:space="preserve">80%</w:t>
            </w:r>
            <w:r>
              <w:rPr>
                <w:rFonts w:eastAsia="仿宋_GB2312"/>
                <w:color w:val="000000"/>
                <w:sz w:val="20"/>
                <w:szCs w:val="20"/>
                <w:lang w:bidi="ar"/>
              </w:rPr>
              <w:t xml:space="preserve">，且所有工作人员年龄不超过</w:t>
            </w:r>
            <w:r>
              <w:rPr>
                <w:rFonts w:eastAsia="仿宋_GB2312"/>
                <w:color w:val="000000"/>
                <w:sz w:val="20"/>
                <w:szCs w:val="20"/>
                <w:lang w:bidi="ar"/>
              </w:rPr>
              <w:t xml:space="preserve">65</w:t>
            </w:r>
            <w:r>
              <w:rPr>
                <w:rFonts w:eastAsia="仿宋_GB2312"/>
                <w:color w:val="000000"/>
                <w:sz w:val="20"/>
                <w:szCs w:val="20"/>
                <w:lang w:bidi="ar"/>
              </w:rPr>
              <w:t xml:space="preserve">周岁。养老护理员与重度失能老年人配比不低于</w:t>
            </w:r>
            <w:r>
              <w:rPr>
                <w:rFonts w:eastAsia="仿宋_GB2312"/>
                <w:color w:val="000000"/>
                <w:sz w:val="20"/>
                <w:szCs w:val="20"/>
                <w:lang w:bidi="ar"/>
              </w:rPr>
              <w:t xml:space="preserve">1:3</w:t>
            </w:r>
            <w:r>
              <w:rPr>
                <w:rFonts w:eastAsia="仿宋_GB2312"/>
                <w:color w:val="000000"/>
                <w:sz w:val="20"/>
                <w:szCs w:val="20"/>
                <w:lang w:bidi="ar"/>
              </w:rPr>
              <w:t xml:space="preserve">；养老护理员与中度失能老年人配比不低于</w:t>
            </w:r>
            <w:r>
              <w:rPr>
                <w:rFonts w:eastAsia="仿宋_GB2312"/>
                <w:color w:val="000000"/>
                <w:sz w:val="20"/>
                <w:szCs w:val="20"/>
                <w:lang w:bidi="ar"/>
              </w:rPr>
              <w:t xml:space="preserve">1:6</w:t>
            </w:r>
            <w:r>
              <w:rPr>
                <w:rFonts w:eastAsia="仿宋_GB2312"/>
                <w:color w:val="000000"/>
                <w:sz w:val="20"/>
                <w:szCs w:val="20"/>
                <w:lang w:bidi="ar"/>
              </w:rPr>
              <w:t xml:space="preserve">；养老护理员与轻度失能及能力完好老年人配比不低于</w:t>
            </w:r>
            <w:r>
              <w:rPr>
                <w:rFonts w:eastAsia="仿宋_GB2312"/>
                <w:color w:val="000000"/>
                <w:sz w:val="20"/>
                <w:szCs w:val="20"/>
                <w:lang w:bidi="ar"/>
              </w:rPr>
              <w:t xml:space="preserve">1:15</w:t>
            </w:r>
            <w:r>
              <w:rPr>
                <w:rFonts w:eastAsia="仿宋_GB2312"/>
                <w:color w:val="000000"/>
                <w:sz w:val="20"/>
                <w:szCs w:val="20"/>
                <w:lang w:bidi="ar"/>
              </w:rPr>
              <w:t xml:space="preserve">。</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2</w:t>
            </w:r>
            <w:r/>
          </w:p>
        </w:tc>
        <w:tc>
          <w:tcPr>
            <w:tcW w:w="2278" w:type="dxa"/>
            <w:vAlign w:val="center"/>
            <w:textDirection w:val="lrTb"/>
            <w:noWrap w:val="false"/>
          </w:tcPr>
          <w:p>
            <w:pPr>
              <w:jc w:val="center"/>
              <w:rPr>
                <w:color w:val="000000"/>
                <w:sz w:val="20"/>
                <w:szCs w:val="20"/>
                <w:lang w:eastAsia="en-US"/>
              </w:rPr>
            </w:pPr>
            <w:r>
              <w:rPr>
                <w:color w:val="000000"/>
                <w:sz w:val="20"/>
                <w:szCs w:val="20"/>
                <w:lang w:bidi="ar"/>
              </w:rPr>
              <w:t xml:space="preserve">1</w:t>
            </w:r>
            <w:r>
              <w:rPr>
                <w:rFonts w:eastAsia="仿宋_GB2312"/>
                <w:color w:val="000000"/>
                <w:sz w:val="20"/>
                <w:szCs w:val="20"/>
                <w:lang w:bidi="ar"/>
              </w:rPr>
              <w:t xml:space="preserve">项配比不符合扣</w:t>
            </w:r>
            <w:r>
              <w:rPr>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822"/>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生活照料服务人员参加岗前培训，有培训记录。记录包括培训时间、培训主讲人、签到表、培训课程、考核等内容。</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无岗前培训不得分，培训内容欠缺扣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567"/>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每年开展不少于</w:t>
            </w:r>
            <w:r>
              <w:rPr>
                <w:rFonts w:eastAsia="仿宋_GB2312"/>
                <w:color w:val="000000"/>
                <w:sz w:val="20"/>
                <w:szCs w:val="20"/>
                <w:lang w:bidi="ar"/>
              </w:rPr>
              <w:t xml:space="preserve">2</w:t>
            </w:r>
            <w:r>
              <w:rPr>
                <w:rFonts w:eastAsia="仿宋_GB2312"/>
                <w:color w:val="000000"/>
                <w:sz w:val="20"/>
                <w:szCs w:val="20"/>
                <w:lang w:bidi="ar"/>
              </w:rPr>
              <w:t xml:space="preserve">次员工常规培训，包括职业道德、行业规范教育、国家及行业相关标准规范、政策等。</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培训不全扣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养老护理员每月开展一次技能培训，培训合格率达</w:t>
            </w:r>
            <w:r>
              <w:rPr>
                <w:rFonts w:eastAsia="仿宋_GB2312"/>
                <w:color w:val="000000"/>
                <w:sz w:val="20"/>
                <w:szCs w:val="20"/>
                <w:lang w:bidi="ar"/>
              </w:rPr>
              <w:t xml:space="preserve">100%</w:t>
            </w:r>
            <w:r>
              <w:rPr>
                <w:rFonts w:eastAsia="仿宋_GB2312"/>
                <w:color w:val="000000"/>
                <w:sz w:val="20"/>
                <w:szCs w:val="20"/>
                <w:lang w:bidi="ar"/>
              </w:rPr>
              <w:t xml:space="preserve">。</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无考核不得分，记录不全扣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794"/>
        </w:trPr>
        <w:tc>
          <w:tcPr>
            <w:tcW w:w="1138" w:type="dxa"/>
            <w:vMerge w:val="restart"/>
            <w:textDirection w:val="lrTb"/>
            <w:noWrap w:val="false"/>
          </w:tcPr>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color w:val="000000"/>
                <w:sz w:val="32"/>
                <w:szCs w:val="32"/>
              </w:rPr>
            </w:pPr>
            <w:r>
              <w:rPr>
                <w:color w:val="000000"/>
                <w:sz w:val="32"/>
                <w:szCs w:val="32"/>
              </w:rPr>
            </w:r>
            <w:r/>
          </w:p>
          <w:p>
            <w:pPr>
              <w:rPr>
                <w:rFonts w:eastAsia="Arial"/>
                <w:color w:val="000000"/>
                <w:sz w:val="21"/>
                <w:szCs w:val="21"/>
              </w:rPr>
            </w:pPr>
            <w:r>
              <w:rPr>
                <w:rFonts w:eastAsia="Arial"/>
                <w:color w:val="000000"/>
                <w:sz w:val="21"/>
                <w:szCs w:val="21"/>
              </w:rPr>
            </w:r>
            <w:r/>
          </w:p>
          <w:p>
            <w:pPr>
              <w:jc w:val="center"/>
              <w:rPr>
                <w:rFonts w:eastAsia="仿宋_GB2312"/>
                <w:b/>
                <w:bCs/>
                <w:color w:val="000000"/>
                <w:lang w:bidi="ar"/>
              </w:rPr>
            </w:pPr>
            <w:r>
              <w:rPr>
                <w:rFonts w:eastAsia="仿宋_GB2312"/>
                <w:b/>
                <w:bCs/>
                <w:color w:val="000000"/>
                <w:lang w:bidi="ar"/>
              </w:rPr>
              <w:t xml:space="preserve">安全</w:t>
            </w:r>
            <w:r/>
          </w:p>
          <w:p>
            <w:pPr>
              <w:jc w:val="center"/>
              <w:rPr>
                <w:rFonts w:eastAsia="仿宋_GB2312"/>
                <w:b/>
                <w:bCs/>
                <w:color w:val="000000"/>
                <w:lang w:bidi="ar"/>
              </w:rPr>
            </w:pPr>
            <w:r>
              <w:rPr>
                <w:rFonts w:eastAsia="仿宋_GB2312"/>
                <w:b/>
                <w:bCs/>
                <w:color w:val="000000"/>
                <w:lang w:bidi="ar"/>
              </w:rPr>
              <w:t xml:space="preserve">管理</w:t>
            </w:r>
            <w:r/>
          </w:p>
          <w:p>
            <w:pPr>
              <w:jc w:val="center"/>
              <w:widowControl w:val="off"/>
              <w:rPr>
                <w:rFonts w:eastAsia="仿宋_GB2312"/>
                <w:b/>
                <w:bCs/>
                <w:color w:val="000000"/>
                <w:lang w:bidi="ar"/>
              </w:rPr>
            </w:pPr>
            <w:r>
              <w:rPr>
                <w:rFonts w:eastAsia="仿宋_GB2312"/>
                <w:b/>
                <w:bCs/>
                <w:color w:val="000000"/>
                <w:lang w:bidi="ar"/>
              </w:rPr>
              <w:t xml:space="preserve">（</w:t>
            </w:r>
            <w:r>
              <w:rPr>
                <w:rFonts w:eastAsia="仿宋_GB2312"/>
                <w:b/>
                <w:bCs/>
                <w:color w:val="000000"/>
                <w:lang w:bidi="ar"/>
              </w:rPr>
              <w:t xml:space="preserve">30</w:t>
            </w:r>
            <w:r>
              <w:rPr>
                <w:rFonts w:eastAsia="仿宋_GB2312"/>
                <w:b/>
                <w:bCs/>
                <w:color w:val="000000"/>
                <w:lang w:bidi="ar"/>
              </w:rPr>
              <w:t xml:space="preserve">分）</w:t>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rPr>
                <w:rFonts w:eastAsia="Arial"/>
                <w:color w:val="000000"/>
                <w:sz w:val="21"/>
                <w:szCs w:val="21"/>
              </w:rPr>
            </w:pPr>
            <w:r>
              <w:rPr>
                <w:rFonts w:eastAsia="Arial"/>
                <w:color w:val="000000"/>
                <w:sz w:val="21"/>
                <w:szCs w:val="21"/>
              </w:rPr>
            </w:r>
            <w:r/>
          </w:p>
          <w:p>
            <w:pPr>
              <w:jc w:val="center"/>
              <w:widowControl w:val="off"/>
              <w:rPr>
                <w:rFonts w:eastAsia="仿宋_GB2312"/>
                <w:b/>
                <w:bCs/>
                <w:color w:val="000000"/>
                <w:lang w:bidi="ar"/>
              </w:rPr>
            </w:pPr>
            <w:r>
              <w:rPr>
                <w:rFonts w:eastAsia="仿宋_GB2312"/>
                <w:b/>
                <w:bCs/>
                <w:color w:val="000000"/>
                <w:lang w:bidi="ar"/>
              </w:rPr>
              <w:t xml:space="preserve">安全</w:t>
            </w:r>
            <w:r/>
          </w:p>
          <w:p>
            <w:pPr>
              <w:jc w:val="center"/>
              <w:widowControl w:val="off"/>
              <w:rPr>
                <w:rFonts w:eastAsia="仿宋_GB2312"/>
                <w:b/>
                <w:bCs/>
                <w:color w:val="000000"/>
                <w:lang w:bidi="ar"/>
              </w:rPr>
            </w:pPr>
            <w:r>
              <w:rPr>
                <w:rFonts w:eastAsia="仿宋_GB2312"/>
                <w:b/>
                <w:bCs/>
                <w:color w:val="000000"/>
                <w:lang w:bidi="ar"/>
              </w:rPr>
              <w:t xml:space="preserve">管理</w:t>
            </w:r>
            <w:r/>
          </w:p>
          <w:p>
            <w:pPr>
              <w:rPr>
                <w:rFonts w:eastAsia="仿宋_GB2312"/>
                <w:b/>
                <w:bCs/>
                <w:color w:val="000000"/>
                <w:lang w:bidi="ar"/>
              </w:rPr>
            </w:pPr>
            <w:r>
              <w:rPr>
                <w:rFonts w:eastAsia="仿宋_GB2312"/>
                <w:b/>
                <w:bCs/>
                <w:color w:val="000000"/>
                <w:lang w:bidi="ar"/>
              </w:rPr>
              <w:t xml:space="preserve">（</w:t>
            </w:r>
            <w:r>
              <w:rPr>
                <w:rFonts w:eastAsia="仿宋_GB2312"/>
                <w:b/>
                <w:bCs/>
                <w:color w:val="000000"/>
                <w:lang w:bidi="ar"/>
              </w:rPr>
              <w:t xml:space="preserve">30</w:t>
            </w:r>
            <w:r>
              <w:rPr>
                <w:rFonts w:eastAsia="仿宋_GB2312"/>
                <w:b/>
                <w:bCs/>
                <w:color w:val="000000"/>
                <w:lang w:bidi="ar"/>
              </w:rPr>
              <w:t xml:space="preserve">分）</w:t>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Arial"/>
                <w:color w:val="000000"/>
                <w:sz w:val="21"/>
                <w:szCs w:val="21"/>
              </w:rPr>
            </w:pPr>
            <w:r>
              <w:rPr>
                <w:rFonts w:eastAsia="Arial"/>
                <w:color w:val="000000"/>
                <w:sz w:val="21"/>
                <w:szCs w:val="21"/>
              </w:rPr>
            </w:r>
            <w:r/>
          </w:p>
          <w:p>
            <w:pPr>
              <w:jc w:val="both"/>
              <w:widowControl w:val="off"/>
              <w:rPr>
                <w:color w:val="000000"/>
                <w:sz w:val="32"/>
                <w:szCs w:val="32"/>
              </w:rPr>
            </w:pPr>
            <w:r>
              <w:rPr>
                <w:color w:val="000000"/>
                <w:sz w:val="32"/>
                <w:szCs w:val="32"/>
              </w:rPr>
            </w:r>
            <w:r/>
          </w:p>
          <w:p>
            <w:pPr>
              <w:rPr>
                <w:rFonts w:eastAsia="Arial"/>
                <w:color w:val="000000"/>
                <w:sz w:val="21"/>
                <w:szCs w:val="21"/>
              </w:rPr>
            </w:pPr>
            <w:r>
              <w:rPr>
                <w:rFonts w:eastAsia="Arial"/>
                <w:color w:val="000000"/>
                <w:sz w:val="21"/>
                <w:szCs w:val="21"/>
              </w:rPr>
            </w:r>
            <w:r/>
          </w:p>
          <w:p>
            <w:pPr>
              <w:jc w:val="center"/>
              <w:widowControl w:val="off"/>
              <w:rPr>
                <w:rFonts w:eastAsia="仿宋_GB2312"/>
                <w:b/>
                <w:bCs/>
                <w:color w:val="000000"/>
                <w:lang w:bidi="ar"/>
              </w:rPr>
            </w:pPr>
            <w:r>
              <w:rPr>
                <w:rFonts w:eastAsia="仿宋_GB2312"/>
                <w:b/>
                <w:bCs/>
                <w:color w:val="000000"/>
                <w:lang w:bidi="ar"/>
              </w:rPr>
              <w:t xml:space="preserve">安全</w:t>
            </w:r>
            <w:r/>
          </w:p>
          <w:p>
            <w:pPr>
              <w:jc w:val="center"/>
              <w:widowControl w:val="off"/>
              <w:rPr>
                <w:rFonts w:eastAsia="仿宋_GB2312"/>
                <w:b/>
                <w:bCs/>
                <w:color w:val="000000"/>
                <w:lang w:bidi="ar"/>
              </w:rPr>
            </w:pPr>
            <w:r>
              <w:rPr>
                <w:rFonts w:eastAsia="仿宋_GB2312"/>
                <w:b/>
                <w:bCs/>
                <w:color w:val="000000"/>
                <w:lang w:bidi="ar"/>
              </w:rPr>
              <w:t xml:space="preserve">管理</w:t>
            </w:r>
            <w:r/>
          </w:p>
          <w:p>
            <w:pPr>
              <w:jc w:val="center"/>
              <w:widowControl w:val="off"/>
              <w:rPr>
                <w:color w:val="000000"/>
                <w:sz w:val="32"/>
                <w:szCs w:val="32"/>
              </w:rPr>
            </w:pPr>
            <w:r>
              <w:rPr>
                <w:rFonts w:eastAsia="仿宋_GB2312"/>
                <w:b/>
                <w:bCs/>
                <w:color w:val="000000"/>
                <w:lang w:bidi="ar"/>
              </w:rPr>
              <w:t xml:space="preserve">（</w:t>
            </w:r>
            <w:r>
              <w:rPr>
                <w:rFonts w:eastAsia="仿宋_GB2312"/>
                <w:b/>
                <w:bCs/>
                <w:color w:val="000000"/>
                <w:lang w:bidi="ar"/>
              </w:rPr>
              <w:t xml:space="preserve">30</w:t>
            </w:r>
            <w:r>
              <w:rPr>
                <w:rFonts w:eastAsia="仿宋_GB2312"/>
                <w:b/>
                <w:bCs/>
                <w:color w:val="000000"/>
                <w:lang w:bidi="ar"/>
              </w:rPr>
              <w:t xml:space="preserve">分）</w:t>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养老机构的建设和运营应符合消防、卫生与健康、环境保护、食品药品、建筑、设备设施等标准中的强制性规定及要求，经过相关验收并获得资质文件。</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全部符合得分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79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有安全管理制度，包括：安全责任制度、安全教育制度、安全检查制度、安全宣传与培训制度、安全操作规范与规程、事故处理与报告制度、考核奖惩制度。</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少一个扣</w:t>
            </w:r>
            <w:r>
              <w:rPr>
                <w:rFonts w:eastAsia="仿宋_GB2312"/>
                <w:color w:val="000000"/>
                <w:sz w:val="20"/>
                <w:szCs w:val="20"/>
                <w:lang w:bidi="ar"/>
              </w:rPr>
              <w:t xml:space="preserve">0.2</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各部门各层级签订安全责任书。</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未签订不得分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制定年度安全工作计划。</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计划不全扣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安全管理组织及机制健全。</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未建立不得分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79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制定年度安全教育计划，组织开展对养老机构工作人员的服务安全教育和培训，使之掌握安全知识和相关安全技能，做好相应记录，全员参训率达</w:t>
            </w:r>
            <w:r>
              <w:rPr>
                <w:rFonts w:eastAsia="仿宋_GB2312"/>
                <w:color w:val="000000"/>
                <w:sz w:val="20"/>
                <w:szCs w:val="20"/>
                <w:lang w:bidi="ar"/>
              </w:rPr>
              <w:t xml:space="preserve">90%</w:t>
            </w:r>
            <w:r>
              <w:rPr>
                <w:rFonts w:eastAsia="仿宋_GB2312"/>
                <w:color w:val="000000"/>
                <w:sz w:val="20"/>
                <w:szCs w:val="20"/>
                <w:lang w:bidi="ar"/>
              </w:rPr>
              <w:t xml:space="preserve">以上，并对培训效果进行检查和考核。</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10"/>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相关第三方、志愿者和从事维修、保养、装修等短期工作人员应接受养老机构用电、禁烟、火种使用、门禁使用、尖锐物品管理安全教育。</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无记录不得分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对老年人进行重点服务安全风险预防的知识教育培训。</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10"/>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制定自然灾害、事故灾难、公共卫生事件、社会安全事件、服务安全事故事件等事件的应急预案。每半年至少开展</w:t>
            </w:r>
            <w:r>
              <w:rPr>
                <w:rFonts w:eastAsia="仿宋_GB2312"/>
                <w:color w:val="000000"/>
                <w:sz w:val="20"/>
                <w:szCs w:val="20"/>
                <w:lang w:bidi="ar"/>
              </w:rPr>
              <w:t xml:space="preserve">1</w:t>
            </w:r>
            <w:r>
              <w:rPr>
                <w:rFonts w:eastAsia="仿宋_GB2312"/>
                <w:color w:val="000000"/>
                <w:sz w:val="20"/>
                <w:szCs w:val="20"/>
                <w:lang w:bidi="ar"/>
              </w:rPr>
              <w:t xml:space="preserve">次演练。</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制定昼夜巡查及交接班制度。</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制定不全不得分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1332"/>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建立保障老年人权益和防范欺老、虐老的措施，包括但不限于：不得向老年人推销保健品；不得向老年人开展非法集资活动；不得为机构外单位或个人等推销保健品、非法集资提供任何便利；不得有殴打、辱骂、变相体罚老年人等欺老、虐老行为；未经老年人及相关第三方同意，不得泄露老年人及相关第三方信息。</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无措施不得分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根据机构提供的服务项目有相对应的服务流程。</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流程不全扣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10"/>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有投诉处理制度和处理流程。有公开投诉电话，机构内醒目处设置意见箱，投诉处理由专人负责。</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10"/>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建立传染病防控管理相关制度、流程和预案，做好清洁卫生和消毒工作，对于污染织物应单独清洗、消毒和处置，保存相关记录。</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内容不全扣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有必要的防护物资储备。有专人负责院内感染控制。</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一项不符扣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10"/>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建立机构内控烟制度，在老年人生活及活动区域应禁止吸烟，相应场所设置禁烟标识。</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现场发现有抽烟或烟头不得分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1134"/>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老年人入住养老机构前，应结合老年人自理能力、基础运动能力、精神状态、感知觉与社会参与等进行服务安全风险评估。服务安全风险评估应包括噎食、食品药品误食、压疮、烫伤、坠床、跌倒、他伤和自伤、走失、文娱活动意外等方面的风险。</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评估欠规范扣</w:t>
            </w:r>
            <w:r>
              <w:rPr>
                <w:rFonts w:eastAsia="仿宋_GB2312"/>
                <w:color w:val="000000"/>
                <w:sz w:val="20"/>
                <w:szCs w:val="20"/>
                <w:lang w:bidi="ar"/>
              </w:rPr>
              <w:t xml:space="preserve">0.5</w:t>
            </w:r>
            <w:r>
              <w:rPr>
                <w:rFonts w:eastAsia="仿宋_GB2312"/>
                <w:color w:val="000000"/>
                <w:sz w:val="20"/>
                <w:szCs w:val="20"/>
                <w:lang w:bidi="ar"/>
              </w:rPr>
              <w:t xml:space="preserve">分，评估与实际不符不得分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822"/>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建立老年人能力评估制度，包含以下内容：（</w:t>
            </w:r>
            <w:r>
              <w:rPr>
                <w:rFonts w:eastAsia="仿宋_GB2312"/>
                <w:color w:val="000000"/>
                <w:sz w:val="20"/>
                <w:szCs w:val="20"/>
                <w:lang w:bidi="ar"/>
              </w:rPr>
              <w:t xml:space="preserve">1</w:t>
            </w:r>
            <w:r>
              <w:rPr>
                <w:rFonts w:eastAsia="仿宋_GB2312"/>
                <w:color w:val="000000"/>
                <w:sz w:val="20"/>
                <w:szCs w:val="20"/>
                <w:lang w:bidi="ar"/>
              </w:rPr>
              <w:t xml:space="preserve">）入院评估；（</w:t>
            </w:r>
            <w:r>
              <w:rPr>
                <w:rFonts w:eastAsia="仿宋_GB2312"/>
                <w:color w:val="000000"/>
                <w:sz w:val="20"/>
                <w:szCs w:val="20"/>
                <w:lang w:bidi="ar"/>
              </w:rPr>
              <w:t xml:space="preserve">2</w:t>
            </w:r>
            <w:r>
              <w:rPr>
                <w:rFonts w:eastAsia="仿宋_GB2312"/>
                <w:color w:val="000000"/>
                <w:sz w:val="20"/>
                <w:szCs w:val="20"/>
                <w:lang w:bidi="ar"/>
              </w:rPr>
              <w:t xml:space="preserve">）定期评估；（</w:t>
            </w:r>
            <w:r>
              <w:rPr>
                <w:rFonts w:eastAsia="仿宋_GB2312"/>
                <w:color w:val="000000"/>
                <w:sz w:val="20"/>
                <w:szCs w:val="20"/>
                <w:lang w:bidi="ar"/>
              </w:rPr>
              <w:t xml:space="preserve">3</w:t>
            </w:r>
            <w:r>
              <w:rPr>
                <w:rFonts w:eastAsia="仿宋_GB2312"/>
                <w:color w:val="000000"/>
                <w:sz w:val="20"/>
                <w:szCs w:val="20"/>
                <w:lang w:bidi="ar"/>
              </w:rPr>
              <w:t xml:space="preserve">）即时评估。老年人能力评估执行率</w:t>
            </w:r>
            <w:r>
              <w:rPr>
                <w:rFonts w:eastAsia="仿宋_GB2312"/>
                <w:color w:val="000000"/>
                <w:sz w:val="20"/>
                <w:szCs w:val="20"/>
                <w:lang w:bidi="ar"/>
              </w:rPr>
              <w:t xml:space="preserve">100%</w:t>
            </w:r>
            <w:r>
              <w:rPr>
                <w:rFonts w:eastAsia="仿宋_GB2312"/>
                <w:color w:val="000000"/>
                <w:sz w:val="20"/>
                <w:szCs w:val="20"/>
                <w:lang w:bidi="ar"/>
              </w:rPr>
              <w:t xml:space="preserve">。</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2</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内容不全面扣</w:t>
            </w:r>
            <w:r>
              <w:rPr>
                <w:rFonts w:eastAsia="仿宋_GB2312"/>
                <w:color w:val="000000"/>
                <w:sz w:val="20"/>
                <w:szCs w:val="20"/>
                <w:lang w:bidi="ar"/>
              </w:rPr>
              <w:t xml:space="preserve">1</w:t>
            </w:r>
            <w:r>
              <w:rPr>
                <w:rFonts w:eastAsia="仿宋_GB2312"/>
                <w:color w:val="000000"/>
                <w:sz w:val="20"/>
                <w:szCs w:val="20"/>
                <w:lang w:bidi="ar"/>
              </w:rPr>
              <w:t xml:space="preserve">分，发现</w:t>
            </w:r>
            <w:r>
              <w:rPr>
                <w:rFonts w:eastAsia="仿宋_GB2312"/>
                <w:color w:val="000000"/>
                <w:sz w:val="20"/>
                <w:szCs w:val="20"/>
                <w:lang w:bidi="ar"/>
              </w:rPr>
              <w:t xml:space="preserve">1</w:t>
            </w:r>
            <w:r>
              <w:rPr>
                <w:rFonts w:eastAsia="仿宋_GB2312"/>
                <w:color w:val="000000"/>
                <w:sz w:val="20"/>
                <w:szCs w:val="20"/>
                <w:lang w:bidi="ar"/>
              </w:rPr>
              <w:t xml:space="preserve">例人员未评估或评估与实际不符不得分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510"/>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安全风险评估原则上每年应至少进行一次阶段性评估，当老年人的身体或精神状况发生较大变化时应及时进行再次评估，并保存评估记录。</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评估不全扣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79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养老机构应建立沟通与知情同意相关制度，服务安全风险评估结果应告知工作人员及相关第三方，高风险及相应的防范措施应由相关第三方签字确认。</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10"/>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养老机构应依据评估情况将服务安全风险划分风险等级，并根据评估结果采取针对性防范措施。</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防范措施不到位不得分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建立健全各项防范服务安全风险的制度、流程和标准。</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内容不全扣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建立日常事故事件台账，每半年开展一次服务安全风险防范工作评价。</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台账不全扣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有质量考核制度，定期对服务质量进行评估或考核。</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考核不全扣</w:t>
            </w:r>
            <w:r>
              <w:rPr>
                <w:rFonts w:eastAsia="仿宋_GB2312"/>
                <w:color w:val="000000"/>
                <w:sz w:val="20"/>
                <w:szCs w:val="20"/>
                <w:lang w:bidi="ar"/>
              </w:rPr>
              <w:t xml:space="preserve">0.5</w:t>
            </w:r>
            <w:r>
              <w:rPr>
                <w:rFonts w:eastAsia="仿宋_GB2312"/>
                <w:color w:val="000000"/>
                <w:sz w:val="20"/>
                <w:szCs w:val="20"/>
                <w:lang w:bidi="ar"/>
              </w:rPr>
              <w:t xml:space="preserve">分，无考核不得分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567"/>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有捐赠物品管理制度，有登记明细表、分配登记表，按捐赠方意愿和相关规定使用受赠物品。</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记录不详实不得分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79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color w:val="000000"/>
                <w:sz w:val="20"/>
                <w:szCs w:val="20"/>
              </w:rPr>
            </w:pPr>
            <w:r>
              <w:rPr>
                <w:color w:val="000000"/>
                <w:sz w:val="20"/>
                <w:szCs w:val="20"/>
                <w:lang w:bidi="ar"/>
              </w:rPr>
              <w:t xml:space="preserve">300</w:t>
            </w:r>
            <w:r>
              <w:rPr>
                <w:rFonts w:eastAsia="仿宋_GB2312"/>
                <w:color w:val="000000"/>
                <w:sz w:val="20"/>
                <w:szCs w:val="20"/>
                <w:lang w:bidi="ar"/>
              </w:rPr>
              <w:t xml:space="preserve">人以下（服务对象和工作人员总数）应至少配备</w:t>
            </w:r>
            <w:r>
              <w:rPr>
                <w:color w:val="000000"/>
                <w:sz w:val="20"/>
                <w:szCs w:val="20"/>
                <w:lang w:bidi="ar"/>
              </w:rPr>
              <w:t xml:space="preserve">2</w:t>
            </w:r>
            <w:r>
              <w:rPr>
                <w:rFonts w:eastAsia="仿宋_GB2312"/>
                <w:color w:val="000000"/>
                <w:sz w:val="20"/>
                <w:szCs w:val="20"/>
                <w:lang w:bidi="ar"/>
              </w:rPr>
              <w:t xml:space="preserve">名专（兼）职安全管理人员（包括但不限于消防安全管理人员）；</w:t>
            </w:r>
            <w:r>
              <w:rPr>
                <w:color w:val="000000"/>
                <w:sz w:val="20"/>
                <w:szCs w:val="20"/>
                <w:lang w:bidi="ar"/>
              </w:rPr>
              <w:t xml:space="preserve">300</w:t>
            </w:r>
            <w:r>
              <w:rPr>
                <w:rFonts w:eastAsia="仿宋_GB2312"/>
                <w:color w:val="000000"/>
                <w:sz w:val="20"/>
                <w:szCs w:val="20"/>
                <w:lang w:bidi="ar"/>
              </w:rPr>
              <w:t xml:space="preserve">人及以上应至少配备</w:t>
            </w:r>
            <w:r>
              <w:rPr>
                <w:color w:val="000000"/>
                <w:sz w:val="20"/>
                <w:szCs w:val="20"/>
                <w:lang w:bidi="ar"/>
              </w:rPr>
              <w:t xml:space="preserve">5</w:t>
            </w:r>
            <w:r>
              <w:rPr>
                <w:rFonts w:eastAsia="仿宋_GB2312"/>
                <w:color w:val="000000"/>
                <w:sz w:val="20"/>
                <w:szCs w:val="20"/>
                <w:lang w:bidi="ar"/>
              </w:rPr>
              <w:t xml:space="preserve">名专（兼）职安全管理人员。</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人员不符要求不得分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每班至少有</w:t>
            </w:r>
            <w:r>
              <w:rPr>
                <w:rFonts w:eastAsia="仿宋_GB2312"/>
                <w:color w:val="000000"/>
                <w:sz w:val="20"/>
                <w:szCs w:val="20"/>
                <w:lang w:bidi="ar"/>
              </w:rPr>
              <w:t xml:space="preserve">2</w:t>
            </w:r>
            <w:r>
              <w:rPr>
                <w:rFonts w:eastAsia="仿宋_GB2312"/>
                <w:color w:val="000000"/>
                <w:sz w:val="20"/>
                <w:szCs w:val="20"/>
                <w:lang w:bidi="ar"/>
              </w:rPr>
              <w:t xml:space="preserve">名持证消防安全员在消防控制室在岗。</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消防设施有每年至少一次的专业检测维护记录。</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无记录不得分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可燃气体报警装置、燃气电器等有检查维护记录。</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无记录不得分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有消防演练、应急疏散和灭火预案。每半年至少开展一次消防演练。</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购置、使用和更换电梯、锅炉、压力容器（含气瓶）、压力管道等特种设备，应符合安全监督管理部门的相关规定。</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不符规定不得分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对特种设备进行经常性日常维修保养，定期自检，有记录。</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定期接受特种设备检验机构安全性能检验，有定期检测报告并将定期检验标志置于该特种设备的显著位置。</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特种设备作业人员持证上岗率</w:t>
            </w:r>
            <w:r>
              <w:rPr>
                <w:rFonts w:eastAsia="仿宋_GB2312"/>
                <w:color w:val="000000"/>
                <w:sz w:val="20"/>
                <w:szCs w:val="20"/>
                <w:lang w:bidi="ar"/>
              </w:rPr>
              <w:t xml:space="preserve">100%</w:t>
            </w:r>
            <w:r>
              <w:rPr>
                <w:rFonts w:eastAsia="仿宋_GB2312"/>
                <w:color w:val="000000"/>
                <w:sz w:val="20"/>
                <w:szCs w:val="20"/>
                <w:lang w:bidi="ar"/>
              </w:rPr>
              <w:t xml:space="preserve">。</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每日防火巡查，夜间防火巡查不少于两次，有记录。每月至少组织一次防火检查，及时消除火灾隐患，有隐患整改闭环管理记录。</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视频监控系统覆盖养老机构内公共区域，至少包括所有出入口、就餐空间和活动场所。</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监控覆盖不全不得分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监控机房有专人</w:t>
            </w:r>
            <w:r>
              <w:rPr>
                <w:rFonts w:eastAsia="仿宋_GB2312"/>
                <w:color w:val="000000"/>
                <w:sz w:val="20"/>
                <w:szCs w:val="20"/>
                <w:lang w:bidi="ar"/>
              </w:rPr>
              <w:t xml:space="preserve">24</w:t>
            </w:r>
            <w:r>
              <w:rPr>
                <w:rFonts w:eastAsia="仿宋_GB2312"/>
                <w:color w:val="000000"/>
                <w:sz w:val="20"/>
                <w:szCs w:val="20"/>
                <w:lang w:bidi="ar"/>
              </w:rPr>
              <w:t xml:space="preserve">小时值守。监控系统有不间断录像且保持</w:t>
            </w:r>
            <w:r>
              <w:rPr>
                <w:rFonts w:eastAsia="仿宋_GB2312"/>
                <w:color w:val="000000"/>
                <w:sz w:val="20"/>
                <w:szCs w:val="20"/>
                <w:lang w:bidi="ar"/>
              </w:rPr>
              <w:t xml:space="preserve">30</w:t>
            </w:r>
            <w:r>
              <w:rPr>
                <w:rFonts w:eastAsia="仿宋_GB2312"/>
                <w:color w:val="000000"/>
                <w:sz w:val="20"/>
                <w:szCs w:val="20"/>
                <w:lang w:bidi="ar"/>
              </w:rPr>
              <w:t xml:space="preserve">天以上记录，定期维护。</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有建筑物日常巡查记录。有发现隐患及时处理的记录，有建筑物日常维护记录。</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82"/>
        </w:trPr>
        <w:tc>
          <w:tcPr>
            <w:tcW w:w="1138" w:type="dxa"/>
            <w:vMerge w:val="restart"/>
            <w:textDirection w:val="lrTb"/>
            <w:noWrap w:val="false"/>
          </w:tcPr>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color w:val="000000"/>
                <w:sz w:val="32"/>
                <w:szCs w:val="32"/>
              </w:rPr>
            </w:pPr>
            <w:r>
              <w:rPr>
                <w:color w:val="000000"/>
                <w:sz w:val="32"/>
                <w:szCs w:val="32"/>
              </w:rPr>
            </w:r>
            <w:r/>
          </w:p>
          <w:p>
            <w:pPr>
              <w:jc w:val="center"/>
              <w:rPr>
                <w:rFonts w:eastAsia="仿宋_GB2312"/>
                <w:b/>
                <w:bCs/>
                <w:color w:val="000000"/>
                <w:lang w:bidi="ar"/>
              </w:rPr>
            </w:pPr>
            <w:r>
              <w:rPr>
                <w:rFonts w:eastAsia="仿宋_GB2312"/>
                <w:b/>
                <w:bCs/>
                <w:color w:val="000000"/>
                <w:lang w:bidi="ar"/>
              </w:rPr>
              <w:t xml:space="preserve">护理</w:t>
            </w:r>
            <w:r/>
          </w:p>
          <w:p>
            <w:pPr>
              <w:jc w:val="center"/>
              <w:rPr>
                <w:rFonts w:eastAsia="仿宋_GB2312"/>
                <w:b/>
                <w:bCs/>
                <w:color w:val="000000"/>
                <w:lang w:bidi="ar"/>
              </w:rPr>
            </w:pPr>
            <w:r>
              <w:rPr>
                <w:rFonts w:eastAsia="仿宋_GB2312"/>
                <w:b/>
                <w:bCs/>
                <w:color w:val="000000"/>
                <w:lang w:bidi="ar"/>
              </w:rPr>
              <w:t xml:space="preserve">服务</w:t>
            </w:r>
            <w:r/>
          </w:p>
          <w:p>
            <w:pPr>
              <w:jc w:val="center"/>
              <w:widowControl w:val="off"/>
              <w:rPr>
                <w:rFonts w:eastAsia="仿宋_GB2312"/>
                <w:b/>
                <w:bCs/>
                <w:color w:val="000000"/>
                <w:lang w:bidi="ar"/>
              </w:rPr>
            </w:pPr>
            <w:r>
              <w:rPr>
                <w:rFonts w:eastAsia="仿宋_GB2312"/>
                <w:b/>
                <w:bCs/>
                <w:color w:val="000000"/>
                <w:lang w:bidi="ar"/>
              </w:rPr>
              <w:t xml:space="preserve">（</w:t>
            </w:r>
            <w:r>
              <w:rPr>
                <w:rFonts w:eastAsia="仿宋_GB2312"/>
                <w:b/>
                <w:bCs/>
                <w:color w:val="000000"/>
                <w:lang w:bidi="ar"/>
              </w:rPr>
              <w:t xml:space="preserve">24</w:t>
            </w:r>
            <w:r>
              <w:rPr>
                <w:rFonts w:eastAsia="仿宋_GB2312"/>
                <w:b/>
                <w:bCs/>
                <w:color w:val="000000"/>
                <w:lang w:bidi="ar"/>
              </w:rPr>
              <w:t xml:space="preserve">分）</w:t>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jc w:val="both"/>
              <w:widowControl w:val="off"/>
              <w:rPr>
                <w:color w:val="000000"/>
                <w:sz w:val="32"/>
                <w:szCs w:val="32"/>
              </w:rPr>
            </w:pPr>
            <w:r>
              <w:rPr>
                <w:color w:val="000000"/>
                <w:sz w:val="32"/>
                <w:szCs w:val="32"/>
              </w:rPr>
            </w:r>
            <w:r/>
          </w:p>
          <w:p>
            <w:pPr>
              <w:rPr>
                <w:rFonts w:eastAsia="Arial"/>
                <w:color w:val="000000"/>
                <w:sz w:val="21"/>
                <w:szCs w:val="21"/>
              </w:rPr>
            </w:pPr>
            <w:r>
              <w:rPr>
                <w:rFonts w:eastAsia="Arial"/>
                <w:color w:val="000000"/>
                <w:sz w:val="21"/>
                <w:szCs w:val="21"/>
              </w:rPr>
            </w:r>
            <w:r/>
          </w:p>
          <w:p>
            <w:pPr>
              <w:jc w:val="center"/>
              <w:widowControl w:val="off"/>
              <w:rPr>
                <w:color w:val="000000"/>
                <w:sz w:val="32"/>
                <w:szCs w:val="32"/>
              </w:rPr>
            </w:pPr>
            <w:r>
              <w:rPr>
                <w:color w:val="000000"/>
                <w:sz w:val="32"/>
                <w:szCs w:val="32"/>
              </w:rPr>
            </w:r>
            <w:r/>
          </w:p>
          <w:p>
            <w:pPr>
              <w:rPr>
                <w:rFonts w:eastAsia="Arial"/>
                <w:color w:val="000000"/>
                <w:sz w:val="21"/>
                <w:szCs w:val="21"/>
              </w:rPr>
            </w:pPr>
            <w:r>
              <w:rPr>
                <w:rFonts w:eastAsia="Arial"/>
                <w:color w:val="000000"/>
                <w:sz w:val="21"/>
                <w:szCs w:val="21"/>
              </w:rPr>
            </w:r>
            <w:r/>
          </w:p>
          <w:p>
            <w:pPr>
              <w:jc w:val="center"/>
              <w:widowControl w:val="off"/>
              <w:rPr>
                <w:color w:val="000000"/>
                <w:sz w:val="32"/>
                <w:szCs w:val="32"/>
              </w:rPr>
            </w:pPr>
            <w:r>
              <w:rPr>
                <w:color w:val="000000"/>
                <w:sz w:val="32"/>
                <w:szCs w:val="32"/>
              </w:rPr>
            </w:r>
            <w:r/>
          </w:p>
          <w:p>
            <w:pPr>
              <w:rPr>
                <w:rFonts w:eastAsia="Arial"/>
                <w:color w:val="000000"/>
                <w:sz w:val="21"/>
                <w:szCs w:val="21"/>
              </w:rPr>
            </w:pPr>
            <w:r>
              <w:rPr>
                <w:rFonts w:eastAsia="Arial"/>
                <w:color w:val="000000"/>
                <w:sz w:val="21"/>
                <w:szCs w:val="21"/>
              </w:rPr>
            </w:r>
            <w:r/>
          </w:p>
          <w:p>
            <w:pPr>
              <w:jc w:val="center"/>
              <w:widowControl w:val="off"/>
              <w:rPr>
                <w:color w:val="000000"/>
                <w:sz w:val="32"/>
                <w:szCs w:val="32"/>
              </w:rPr>
            </w:pPr>
            <w:r>
              <w:rPr>
                <w:color w:val="000000"/>
                <w:sz w:val="32"/>
                <w:szCs w:val="32"/>
              </w:rPr>
            </w:r>
            <w:r/>
          </w:p>
          <w:p>
            <w:pPr>
              <w:rPr>
                <w:rFonts w:eastAsia="Arial"/>
                <w:color w:val="000000"/>
                <w:sz w:val="21"/>
                <w:szCs w:val="21"/>
              </w:rPr>
            </w:pPr>
            <w:r>
              <w:rPr>
                <w:rFonts w:eastAsia="Arial"/>
                <w:color w:val="000000"/>
                <w:sz w:val="21"/>
                <w:szCs w:val="21"/>
              </w:rPr>
            </w:r>
            <w:r/>
          </w:p>
          <w:p>
            <w:pPr>
              <w:jc w:val="center"/>
              <w:widowControl w:val="off"/>
              <w:rPr>
                <w:color w:val="000000"/>
                <w:sz w:val="32"/>
                <w:szCs w:val="32"/>
              </w:rPr>
            </w:pPr>
            <w:r>
              <w:rPr>
                <w:color w:val="000000"/>
                <w:sz w:val="32"/>
                <w:szCs w:val="32"/>
              </w:rPr>
            </w:r>
            <w:r/>
          </w:p>
          <w:p>
            <w:pPr>
              <w:jc w:val="center"/>
              <w:widowControl w:val="off"/>
              <w:rPr>
                <w:color w:val="000000"/>
                <w:sz w:val="32"/>
                <w:szCs w:val="32"/>
              </w:rPr>
            </w:pPr>
            <w:r>
              <w:rPr>
                <w:color w:val="000000"/>
                <w:sz w:val="32"/>
                <w:szCs w:val="32"/>
              </w:rPr>
            </w:r>
            <w:r/>
          </w:p>
          <w:p>
            <w:pPr>
              <w:rPr>
                <w:rFonts w:eastAsia="Arial"/>
                <w:color w:val="000000"/>
                <w:sz w:val="21"/>
                <w:szCs w:val="21"/>
              </w:rPr>
            </w:pPr>
            <w:r>
              <w:rPr>
                <w:rFonts w:eastAsia="Arial"/>
                <w:color w:val="000000"/>
                <w:sz w:val="21"/>
                <w:szCs w:val="21"/>
              </w:rPr>
            </w:r>
            <w:r/>
          </w:p>
          <w:p>
            <w:pPr>
              <w:rPr>
                <w:rFonts w:eastAsia="Arial"/>
                <w:color w:val="000000"/>
                <w:sz w:val="21"/>
                <w:szCs w:val="21"/>
              </w:rPr>
            </w:pPr>
            <w:r>
              <w:rPr>
                <w:rFonts w:eastAsia="Arial"/>
                <w:color w:val="000000"/>
                <w:sz w:val="21"/>
                <w:szCs w:val="21"/>
              </w:rPr>
            </w:r>
            <w:r/>
          </w:p>
          <w:p>
            <w:pPr>
              <w:jc w:val="center"/>
              <w:rPr>
                <w:rFonts w:eastAsia="仿宋_GB2312"/>
                <w:b/>
                <w:bCs/>
                <w:color w:val="000000"/>
                <w:lang w:bidi="ar"/>
              </w:rPr>
            </w:pPr>
            <w:r>
              <w:rPr>
                <w:rFonts w:eastAsia="仿宋_GB2312"/>
                <w:b/>
                <w:bCs/>
                <w:color w:val="000000"/>
                <w:lang w:bidi="ar"/>
              </w:rPr>
              <w:t xml:space="preserve">护理</w:t>
            </w:r>
            <w:r/>
          </w:p>
          <w:p>
            <w:pPr>
              <w:jc w:val="center"/>
              <w:rPr>
                <w:rFonts w:eastAsia="仿宋_GB2312"/>
                <w:b/>
                <w:bCs/>
                <w:color w:val="000000"/>
                <w:lang w:bidi="ar"/>
              </w:rPr>
            </w:pPr>
            <w:r>
              <w:rPr>
                <w:rFonts w:eastAsia="仿宋_GB2312"/>
                <w:b/>
                <w:bCs/>
                <w:color w:val="000000"/>
                <w:lang w:bidi="ar"/>
              </w:rPr>
              <w:t xml:space="preserve">服务</w:t>
            </w:r>
            <w:r/>
          </w:p>
          <w:p>
            <w:pPr>
              <w:jc w:val="center"/>
              <w:widowControl w:val="off"/>
              <w:rPr>
                <w:rFonts w:eastAsia="仿宋_GB2312"/>
                <w:b/>
                <w:bCs/>
                <w:color w:val="000000"/>
                <w:lang w:bidi="ar"/>
              </w:rPr>
            </w:pPr>
            <w:r>
              <w:rPr>
                <w:rFonts w:eastAsia="仿宋_GB2312"/>
                <w:b/>
                <w:bCs/>
                <w:color w:val="000000"/>
                <w:lang w:bidi="ar"/>
              </w:rPr>
              <w:t xml:space="preserve">（</w:t>
            </w:r>
            <w:r>
              <w:rPr>
                <w:rFonts w:eastAsia="仿宋_GB2312"/>
                <w:b/>
                <w:bCs/>
                <w:color w:val="000000"/>
                <w:lang w:bidi="ar"/>
              </w:rPr>
              <w:t xml:space="preserve">24</w:t>
            </w:r>
            <w:r>
              <w:rPr>
                <w:rFonts w:eastAsia="仿宋_GB2312"/>
                <w:b/>
                <w:bCs/>
                <w:color w:val="000000"/>
                <w:lang w:bidi="ar"/>
              </w:rPr>
              <w:t xml:space="preserve">分）</w:t>
            </w:r>
            <w:r/>
          </w:p>
          <w:p>
            <w:pPr>
              <w:jc w:val="both"/>
              <w:widowControl w:val="off"/>
              <w:rPr>
                <w:color w:val="000000"/>
                <w:sz w:val="32"/>
                <w:szCs w:val="32"/>
              </w:rPr>
            </w:pPr>
            <w:r>
              <w:rPr>
                <w:color w:val="000000"/>
                <w:sz w:val="32"/>
                <w:szCs w:val="32"/>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提供入院评估、入院手续办理、出院手续办理服务。有老年人及相关第三方出入、探视、请销假等制度。</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制度不全扣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与入住老年人或相关第三方签订服务合同，合同内容包括：权利义务、服务内容、服务标准、收费标准、合同的变更和解除；如收住对</w:t>
            </w:r>
            <w:r>
              <w:rPr>
                <w:rFonts w:eastAsia="仿宋_GB2312"/>
                <w:color w:val="000000"/>
                <w:sz w:val="20"/>
                <w:szCs w:val="20"/>
                <w:lang w:bidi="ar"/>
              </w:rPr>
              <w:t xml:space="preserve">象为特困老年人，签订供养协议。</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合同内容不全扣</w:t>
            </w:r>
            <w:r>
              <w:rPr>
                <w:rFonts w:eastAsia="仿宋_GB2312"/>
                <w:color w:val="000000"/>
                <w:sz w:val="20"/>
                <w:szCs w:val="20"/>
                <w:lang w:bidi="ar"/>
              </w:rPr>
              <w:t xml:space="preserve">0.5</w:t>
            </w:r>
            <w:r>
              <w:rPr>
                <w:rFonts w:eastAsia="仿宋_GB2312"/>
                <w:color w:val="000000"/>
                <w:sz w:val="20"/>
                <w:szCs w:val="20"/>
                <w:lang w:bidi="ar"/>
              </w:rPr>
              <w:t xml:space="preserve">分，未签订不得分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有老年人入住档案，包括入住申请表、养老服务合同、体检报告、入住评估结果、老年人身份证复印件，户籍卡复印件、紧急联系人</w:t>
            </w:r>
            <w:r>
              <w:rPr>
                <w:rFonts w:eastAsia="仿宋_GB2312"/>
                <w:color w:val="000000"/>
                <w:sz w:val="20"/>
                <w:szCs w:val="20"/>
                <w:lang w:bidi="ar"/>
              </w:rPr>
              <w:t xml:space="preserve">/</w:t>
            </w:r>
            <w:r>
              <w:rPr>
                <w:rFonts w:eastAsia="仿宋_GB2312"/>
                <w:color w:val="000000"/>
                <w:sz w:val="20"/>
                <w:szCs w:val="20"/>
                <w:lang w:bidi="ar"/>
              </w:rPr>
              <w:t xml:space="preserve">担保人的身份证复印件及联系方式等。</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档案不全扣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10"/>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对初次入住的老年人开展短期试入住服务。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无试住不得分，服务不全扣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482"/>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服务卡放置于床头或便于查看的位置，标记有老年人的姓名、服务等级、膳食种类、风险防范、特殊照护事项等。</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内容不全扣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护理员准确回答老年人的姓名、性别、年龄、护理等级，准确表述老年人疾病情况、生活照料重点、老年人家庭情况、个人爱好、精神心理状况、生活照护风险与措施。</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回答少一项扣</w:t>
            </w:r>
            <w:r>
              <w:rPr>
                <w:rFonts w:eastAsia="仿宋_GB2312"/>
                <w:color w:val="000000"/>
                <w:sz w:val="20"/>
                <w:szCs w:val="20"/>
                <w:lang w:bidi="ar"/>
              </w:rPr>
              <w:t xml:space="preserve">0.1</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82"/>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每日送开水到楼层或房间，为非自理老人提供送餐、协助用餐、协助饮水等服务。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82"/>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提醒和指导、协助或帮助老年人做好洗漱、沐浴等个人清洁卫生。保持口腔清洁、容貌整洁、无长指（趾）甲、身体清洁无异味。</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发现一处未达要求扣</w:t>
            </w:r>
            <w:r>
              <w:rPr>
                <w:rFonts w:eastAsia="仿宋_GB2312"/>
                <w:color w:val="000000"/>
                <w:sz w:val="20"/>
                <w:szCs w:val="20"/>
                <w:lang w:bidi="ar"/>
              </w:rPr>
              <w:t xml:space="preserve">0.2</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340"/>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提醒、指导或协助老年人如厕，清洗便器。</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340"/>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床单位铺设整洁，床上用品干净、无污渍。</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340"/>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指导部分失能老年人使用拐杖、步行器、轮椅等辅助器具。</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指导不实不得分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82"/>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lang w:eastAsia="en-US"/>
              </w:rPr>
            </w:pPr>
            <w:r>
              <w:rPr>
                <w:rFonts w:eastAsia="仿宋_GB2312"/>
                <w:color w:val="000000"/>
                <w:sz w:val="20"/>
                <w:szCs w:val="20"/>
                <w:lang w:bidi="ar"/>
              </w:rPr>
              <w:t xml:space="preserve">建立分级管理制度，按照护理等级划分区域，护理院设置失智区，收住失智老人。按照护理等级收费。</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部分不符扣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340"/>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有自带药品管理制度，有药品管理记录，摆药、发药服务规范。</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管欠规范扣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82"/>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如需使用约束用具，应严格遵医嘱，并与相关第三方签署知情同意书，按操作规范执行，使用约束用具期间应有使用、观察记录。</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分，操作不规范不得分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539"/>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每年至少组织</w:t>
            </w:r>
            <w:r>
              <w:rPr>
                <w:rFonts w:eastAsia="仿宋_GB2312"/>
                <w:color w:val="000000"/>
                <w:sz w:val="20"/>
                <w:szCs w:val="20"/>
                <w:lang w:bidi="ar"/>
              </w:rPr>
              <w:t xml:space="preserve">1</w:t>
            </w:r>
            <w:r>
              <w:rPr>
                <w:rFonts w:eastAsia="仿宋_GB2312"/>
                <w:color w:val="000000"/>
                <w:sz w:val="20"/>
                <w:szCs w:val="20"/>
                <w:lang w:bidi="ar"/>
              </w:rPr>
              <w:t xml:space="preserve">次老年人体检，建立老年人健康档案。</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无体检不得分，档案不全扣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539"/>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开展健康管理、健康咨询、健康教育等工作，每月至少开展</w:t>
            </w:r>
            <w:r>
              <w:rPr>
                <w:rFonts w:eastAsia="仿宋_GB2312"/>
                <w:color w:val="000000"/>
                <w:sz w:val="20"/>
                <w:szCs w:val="20"/>
                <w:lang w:bidi="ar"/>
              </w:rPr>
              <w:t xml:space="preserve">1</w:t>
            </w:r>
            <w:r>
              <w:rPr>
                <w:rFonts w:eastAsia="仿宋_GB2312"/>
                <w:color w:val="000000"/>
                <w:sz w:val="20"/>
                <w:szCs w:val="20"/>
                <w:lang w:bidi="ar"/>
              </w:rPr>
              <w:t xml:space="preserve">次健康教育活动。</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少一次扣</w:t>
            </w:r>
            <w:r>
              <w:rPr>
                <w:rFonts w:eastAsia="仿宋_GB2312"/>
                <w:color w:val="000000"/>
                <w:sz w:val="20"/>
                <w:szCs w:val="20"/>
                <w:lang w:bidi="ar"/>
              </w:rPr>
              <w:t xml:space="preserve">0.2</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76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做好失能老年人褥疮的护理及预防工作，有预防压疮措施，并根据压疮风险评估等级，为老年人选用适合的措施。卧床老人按情况，至少每</w:t>
            </w:r>
            <w:r>
              <w:rPr>
                <w:rFonts w:eastAsia="仿宋_GB2312"/>
                <w:color w:val="000000"/>
                <w:sz w:val="20"/>
                <w:szCs w:val="20"/>
                <w:lang w:bidi="ar"/>
              </w:rPr>
              <w:t xml:space="preserve">2</w:t>
            </w:r>
            <w:r>
              <w:rPr>
                <w:rFonts w:eastAsia="仿宋_GB2312"/>
                <w:color w:val="000000"/>
                <w:sz w:val="20"/>
                <w:szCs w:val="20"/>
                <w:lang w:bidi="ar"/>
              </w:rPr>
              <w:t xml:space="preserve">小时翻身拍背</w:t>
            </w:r>
            <w:r>
              <w:rPr>
                <w:rFonts w:eastAsia="仿宋_GB2312"/>
                <w:color w:val="000000"/>
                <w:sz w:val="20"/>
                <w:szCs w:val="20"/>
                <w:lang w:bidi="ar"/>
              </w:rPr>
              <w:t xml:space="preserve">1</w:t>
            </w:r>
            <w:r>
              <w:rPr>
                <w:rFonts w:eastAsia="仿宋_GB2312"/>
                <w:color w:val="000000"/>
                <w:sz w:val="20"/>
                <w:szCs w:val="20"/>
                <w:lang w:bidi="ar"/>
              </w:rPr>
              <w:t xml:space="preserve">次。建立翻身记录表，交接班时检查皮肤状况，记录完整。</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无措施不得分，记录不实扣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539"/>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每日房间巡查，观察老年人的身心状况，巡查发现特殊情况及时报告并协助处理，有记录，巡视记录规范、完整。</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记录不实扣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39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各区域按铃呼叫时，护理员应答及时。</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未及时应答不得分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39"/>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每日定期清扫房间、整理老人个人物品及生活用品、清洗消毒卫浴设备，保持老年人居室整洁、地面干燥、无异味，物品无积灰、无污渍。</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发现</w:t>
            </w:r>
            <w:r>
              <w:rPr>
                <w:rFonts w:eastAsia="仿宋_GB2312"/>
                <w:color w:val="000000"/>
                <w:sz w:val="20"/>
                <w:szCs w:val="20"/>
                <w:lang w:bidi="ar"/>
              </w:rPr>
              <w:t xml:space="preserve">1</w:t>
            </w:r>
            <w:r>
              <w:rPr>
                <w:rFonts w:eastAsia="仿宋_GB2312"/>
                <w:color w:val="000000"/>
                <w:sz w:val="20"/>
                <w:szCs w:val="20"/>
                <w:lang w:bidi="ar"/>
              </w:rPr>
              <w:t xml:space="preserve">处不符扣</w:t>
            </w:r>
            <w:r>
              <w:rPr>
                <w:rFonts w:eastAsia="仿宋_GB2312"/>
                <w:color w:val="000000"/>
                <w:sz w:val="20"/>
                <w:szCs w:val="20"/>
                <w:lang w:bidi="ar"/>
              </w:rPr>
              <w:t xml:space="preserve">0.2</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39"/>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定期对走廊、功能活动区及设施设备进行清洁和消毒，保持公共服务区域整洁卫生、无异味。</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发现</w:t>
            </w:r>
            <w:r>
              <w:rPr>
                <w:rFonts w:eastAsia="仿宋_GB2312"/>
                <w:color w:val="000000"/>
                <w:sz w:val="20"/>
                <w:szCs w:val="20"/>
                <w:lang w:bidi="ar"/>
              </w:rPr>
              <w:t xml:space="preserve">1</w:t>
            </w:r>
            <w:r>
              <w:rPr>
                <w:rFonts w:eastAsia="仿宋_GB2312"/>
                <w:color w:val="000000"/>
                <w:sz w:val="20"/>
                <w:szCs w:val="20"/>
                <w:lang w:bidi="ar"/>
              </w:rPr>
              <w:t xml:space="preserve">处不符扣</w:t>
            </w:r>
            <w:r>
              <w:rPr>
                <w:rFonts w:eastAsia="仿宋_GB2312"/>
                <w:color w:val="000000"/>
                <w:sz w:val="20"/>
                <w:szCs w:val="20"/>
                <w:lang w:bidi="ar"/>
              </w:rPr>
              <w:t xml:space="preserve">0.2</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39"/>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各类保洁工具要分类使用、分类放置、标识清晰。清洁设施设备、用具使用后消毒，并悬挂晾晒，有消毒记录，记录内容完整、填写规范。</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未分类不得分，记录不全扣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822"/>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提供老年人衣物、被褥等织物的收集、分类、清点、清洗、消毒与送回等服务，保证洗涤后的织物干净整洁。床上用品每月至少清洗</w:t>
            </w:r>
            <w:r>
              <w:rPr>
                <w:rFonts w:eastAsia="仿宋_GB2312"/>
                <w:color w:val="000000"/>
                <w:sz w:val="20"/>
                <w:szCs w:val="20"/>
                <w:lang w:bidi="ar"/>
              </w:rPr>
              <w:t xml:space="preserve">2</w:t>
            </w:r>
            <w:r>
              <w:rPr>
                <w:rFonts w:eastAsia="仿宋_GB2312"/>
                <w:color w:val="000000"/>
                <w:sz w:val="20"/>
                <w:szCs w:val="20"/>
                <w:lang w:bidi="ar"/>
              </w:rPr>
              <w:t xml:space="preserve">次。衣物每周至少清洗</w:t>
            </w:r>
            <w:r>
              <w:rPr>
                <w:rFonts w:eastAsia="仿宋_GB2312"/>
                <w:color w:val="000000"/>
                <w:sz w:val="20"/>
                <w:szCs w:val="20"/>
                <w:lang w:bidi="ar"/>
              </w:rPr>
              <w:t xml:space="preserve">1</w:t>
            </w:r>
            <w:r>
              <w:rPr>
                <w:rFonts w:eastAsia="仿宋_GB2312"/>
                <w:color w:val="000000"/>
                <w:sz w:val="20"/>
                <w:szCs w:val="20"/>
                <w:lang w:bidi="ar"/>
              </w:rPr>
              <w:t xml:space="preserve">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822"/>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lang w:eastAsia="en-US"/>
              </w:rPr>
            </w:pPr>
            <w:r>
              <w:rPr>
                <w:rFonts w:eastAsia="仿宋_GB2312"/>
                <w:color w:val="000000"/>
                <w:sz w:val="20"/>
                <w:szCs w:val="20"/>
                <w:lang w:bidi="ar"/>
              </w:rPr>
              <w:t xml:space="preserve">提供</w:t>
            </w:r>
            <w:r>
              <w:rPr>
                <w:rFonts w:eastAsia="仿宋_GB2312"/>
                <w:color w:val="000000"/>
                <w:sz w:val="20"/>
                <w:szCs w:val="20"/>
                <w:lang w:bidi="ar"/>
              </w:rPr>
              <w:t xml:space="preserve">24</w:t>
            </w:r>
            <w:r>
              <w:rPr>
                <w:rFonts w:eastAsia="仿宋_GB2312"/>
                <w:color w:val="000000"/>
                <w:sz w:val="20"/>
                <w:szCs w:val="20"/>
                <w:lang w:bidi="ar"/>
              </w:rPr>
              <w:t xml:space="preserve">小时当班、值班服务，并做好记录和交接班。交接班记录表内容包括：时间、人员、特殊老人的诊断、基本生命体征、异常情况、处理方法及结果。交接班记录书写规范、字迹清晰。</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539"/>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每周至少两次检查老年人房间有无过期、腐烂食品，并及时处理。</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现场发现有过期食品不得分，少一次扣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539"/>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及时维修或更换居室、护理区域设施、设备及物品，护理床、轮椅、紧急呼叫装置等要定期检查。</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无检查、维修不及时不得分</w:t>
            </w:r>
            <w:r/>
          </w:p>
        </w:tc>
        <w:tc>
          <w:tcPr>
            <w:tcW w:w="699" w:type="dxa"/>
            <w:vAlign w:val="center"/>
            <w:textDirection w:val="lrTb"/>
            <w:noWrap w:val="false"/>
          </w:tcPr>
          <w:p>
            <w:pPr>
              <w:jc w:val="center"/>
              <w:rPr>
                <w:color w:val="000000"/>
              </w:rPr>
            </w:pPr>
            <w:r>
              <w:rPr>
                <w:color w:val="000000"/>
              </w:rPr>
            </w:r>
            <w:r/>
          </w:p>
        </w:tc>
        <w:tc>
          <w:tcPr>
            <w:tcW w:w="3302" w:type="dxa"/>
            <w:vAlign w:val="center"/>
            <w:textDirection w:val="lrTb"/>
            <w:noWrap w:val="false"/>
          </w:tcPr>
          <w:p>
            <w:pPr>
              <w:jc w:val="center"/>
              <w:rPr>
                <w:color w:val="000000"/>
              </w:rPr>
            </w:pPr>
            <w:r>
              <w:rPr>
                <w:color w:val="000000"/>
              </w:rPr>
            </w:r>
            <w:r/>
          </w:p>
        </w:tc>
      </w:tr>
      <w:tr>
        <w:trPr>
          <w:trHeight w:val="1134"/>
        </w:trPr>
        <w:tc>
          <w:tcPr>
            <w:tcW w:w="1138" w:type="dxa"/>
            <w:vMerge w:val="restart"/>
            <w:textDirection w:val="lrTb"/>
            <w:noWrap w:val="false"/>
          </w:tcPr>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Arial"/>
                <w:color w:val="000000"/>
                <w:sz w:val="21"/>
                <w:szCs w:val="21"/>
              </w:rPr>
            </w:pPr>
            <w:r>
              <w:rPr>
                <w:rFonts w:eastAsia="Arial"/>
                <w:color w:val="000000"/>
                <w:sz w:val="21"/>
                <w:szCs w:val="21"/>
              </w:rPr>
            </w:r>
            <w:r/>
          </w:p>
          <w:p>
            <w:pPr>
              <w:jc w:val="center"/>
              <w:rPr>
                <w:rFonts w:eastAsia="仿宋_GB2312"/>
                <w:b/>
                <w:bCs/>
                <w:color w:val="000000"/>
                <w:lang w:bidi="ar"/>
              </w:rPr>
            </w:pPr>
            <w:r>
              <w:rPr>
                <w:rFonts w:eastAsia="仿宋_GB2312"/>
                <w:b/>
                <w:bCs/>
                <w:color w:val="000000"/>
                <w:lang w:bidi="ar"/>
              </w:rPr>
              <w:t xml:space="preserve">膳食</w:t>
            </w:r>
            <w:r/>
          </w:p>
          <w:p>
            <w:pPr>
              <w:jc w:val="center"/>
              <w:rPr>
                <w:rFonts w:eastAsia="仿宋_GB2312"/>
                <w:b/>
                <w:bCs/>
                <w:color w:val="000000"/>
                <w:lang w:bidi="ar"/>
              </w:rPr>
            </w:pPr>
            <w:r>
              <w:rPr>
                <w:rFonts w:eastAsia="仿宋_GB2312"/>
                <w:b/>
                <w:bCs/>
                <w:color w:val="000000"/>
                <w:lang w:bidi="ar"/>
              </w:rPr>
              <w:t xml:space="preserve">服务</w:t>
            </w:r>
            <w:r/>
          </w:p>
          <w:p>
            <w:pPr>
              <w:jc w:val="center"/>
              <w:widowControl w:val="off"/>
              <w:rPr>
                <w:rFonts w:eastAsia="仿宋_GB2312"/>
                <w:b/>
                <w:bCs/>
                <w:color w:val="000000"/>
                <w:lang w:bidi="ar"/>
              </w:rPr>
            </w:pPr>
            <w:r>
              <w:rPr>
                <w:rFonts w:eastAsia="仿宋_GB2312"/>
                <w:b/>
                <w:bCs/>
                <w:color w:val="000000"/>
                <w:lang w:bidi="ar"/>
              </w:rPr>
              <w:t xml:space="preserve">（</w:t>
            </w:r>
            <w:r>
              <w:rPr>
                <w:rFonts w:eastAsia="仿宋_GB2312"/>
                <w:b/>
                <w:bCs/>
                <w:color w:val="000000"/>
                <w:lang w:bidi="ar"/>
              </w:rPr>
              <w:t xml:space="preserve">16</w:t>
            </w:r>
            <w:r>
              <w:rPr>
                <w:rFonts w:eastAsia="仿宋_GB2312"/>
                <w:b/>
                <w:bCs/>
                <w:color w:val="000000"/>
                <w:lang w:bidi="ar"/>
              </w:rPr>
              <w:t xml:space="preserve">分）</w:t>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color w:val="000000"/>
                <w:sz w:val="32"/>
                <w:szCs w:val="32"/>
              </w:rPr>
            </w:pPr>
            <w:r>
              <w:rPr>
                <w:color w:val="000000"/>
                <w:sz w:val="32"/>
                <w:szCs w:val="32"/>
              </w:rPr>
            </w:r>
            <w:r/>
          </w:p>
          <w:p>
            <w:pPr>
              <w:rPr>
                <w:rFonts w:eastAsia="Arial"/>
                <w:color w:val="000000"/>
                <w:sz w:val="21"/>
                <w:szCs w:val="21"/>
              </w:rPr>
            </w:pPr>
            <w:r>
              <w:rPr>
                <w:rFonts w:eastAsia="Arial"/>
                <w:color w:val="000000"/>
                <w:sz w:val="21"/>
                <w:szCs w:val="21"/>
              </w:rPr>
            </w:r>
            <w:r/>
          </w:p>
          <w:p>
            <w:pPr>
              <w:jc w:val="center"/>
              <w:widowControl w:val="off"/>
              <w:rPr>
                <w:color w:val="000000"/>
                <w:sz w:val="32"/>
                <w:szCs w:val="32"/>
              </w:rPr>
            </w:pPr>
            <w:r>
              <w:rPr>
                <w:color w:val="000000"/>
                <w:sz w:val="32"/>
                <w:szCs w:val="32"/>
              </w:rPr>
            </w:r>
            <w:r/>
          </w:p>
          <w:p>
            <w:pPr>
              <w:jc w:val="center"/>
              <w:rPr>
                <w:rFonts w:eastAsia="仿宋_GB2312"/>
                <w:b/>
                <w:bCs/>
                <w:color w:val="000000"/>
                <w:lang w:bidi="ar"/>
              </w:rPr>
            </w:pPr>
            <w:r>
              <w:rPr>
                <w:rFonts w:eastAsia="仿宋_GB2312"/>
                <w:b/>
                <w:bCs/>
                <w:color w:val="000000"/>
                <w:lang w:bidi="ar"/>
              </w:rPr>
              <w:t xml:space="preserve">膳食</w:t>
            </w:r>
            <w:r/>
          </w:p>
          <w:p>
            <w:pPr>
              <w:jc w:val="center"/>
              <w:rPr>
                <w:rFonts w:eastAsia="仿宋_GB2312"/>
                <w:b/>
                <w:bCs/>
                <w:color w:val="000000"/>
                <w:lang w:bidi="ar"/>
              </w:rPr>
            </w:pPr>
            <w:r>
              <w:rPr>
                <w:rFonts w:eastAsia="仿宋_GB2312"/>
                <w:b/>
                <w:bCs/>
                <w:color w:val="000000"/>
                <w:lang w:bidi="ar"/>
              </w:rPr>
              <w:t xml:space="preserve">服务</w:t>
            </w:r>
            <w:r/>
          </w:p>
          <w:p>
            <w:pPr>
              <w:jc w:val="center"/>
              <w:widowControl w:val="off"/>
              <w:rPr>
                <w:color w:val="000000"/>
                <w:sz w:val="32"/>
                <w:szCs w:val="32"/>
              </w:rPr>
            </w:pPr>
            <w:r>
              <w:rPr>
                <w:rFonts w:eastAsia="仿宋_GB2312"/>
                <w:b/>
                <w:bCs/>
                <w:color w:val="000000"/>
                <w:lang w:bidi="ar"/>
              </w:rPr>
              <w:t xml:space="preserve">（</w:t>
            </w:r>
            <w:r>
              <w:rPr>
                <w:rFonts w:eastAsia="仿宋_GB2312"/>
                <w:b/>
                <w:bCs/>
                <w:color w:val="000000"/>
                <w:lang w:bidi="ar"/>
              </w:rPr>
              <w:t xml:space="preserve">16</w:t>
            </w:r>
            <w:r>
              <w:rPr>
                <w:rFonts w:eastAsia="仿宋_GB2312"/>
                <w:b/>
                <w:bCs/>
                <w:color w:val="000000"/>
                <w:lang w:bidi="ar"/>
              </w:rPr>
              <w:t xml:space="preserve">分）</w:t>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食品经营许可证合法有效，经营场所、主体业态、经营项目等事项与食品经营许可证一致，在醒目位置公示。在就餐区等经营场所醒目位置公示上一次日常监督检查结果记录表、从事接触直接入口食品工作的从业人员健康证明等。</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食堂应建立健全食品安全相关的各项管理制度。</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制度不全扣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采购食品时，应查验供货者的许可证和食品出厂检验合格证或者其他合格证明。</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无合格证明不得分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原料外包装标识符合要求，按照外包装标识的条件和要求规范贮存，并定期检查，及时清理变质或者超过保质期的食品。</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每日处理餐厨垃圾，无积存，食堂留存有效的餐厨废弃垃圾、油脂收运处置协议，建立餐厨垃圾、餐厨废弃油脂收运处置台账记录。</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无协议不得分，记录不全扣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rPr>
            </w:pPr>
            <w:r>
              <w:rPr>
                <w:b/>
                <w:bCs/>
                <w:color w:val="000000"/>
              </w:rPr>
            </w:r>
            <w:r/>
          </w:p>
        </w:tc>
        <w:tc>
          <w:tcPr>
            <w:tcW w:w="3302" w:type="dxa"/>
            <w:vAlign w:val="center"/>
            <w:textDirection w:val="lrTb"/>
            <w:noWrap w:val="false"/>
          </w:tcPr>
          <w:p>
            <w:pPr>
              <w:jc w:val="center"/>
              <w:rPr>
                <w:b/>
                <w:bCs/>
                <w:color w:val="000000"/>
              </w:rPr>
            </w:pPr>
            <w:r>
              <w:rPr>
                <w:b/>
                <w:bCs/>
                <w:color w:val="000000"/>
              </w:rPr>
            </w:r>
            <w:r/>
          </w:p>
        </w:tc>
      </w:tr>
      <w:tr>
        <w:trPr>
          <w:trHeight w:val="567"/>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每餐后对餐（饮）具、送餐工具清洗消毒，消毒方法正确有效，并记录。已消毒的餐用具存放在保洁设施内。</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部分不符扣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822"/>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定期检查防鼠、防蝇、防虫害装置的使用情况并有相应检查记录，加工操作场所不存在有害生物活动迹象。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现场发现有害生物不得分，记录不全扣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rPr>
            </w:pPr>
            <w:r>
              <w:rPr>
                <w:b/>
                <w:bCs/>
                <w:color w:val="000000"/>
              </w:rPr>
            </w:r>
            <w:r/>
          </w:p>
        </w:tc>
        <w:tc>
          <w:tcPr>
            <w:tcW w:w="3302" w:type="dxa"/>
            <w:vAlign w:val="center"/>
            <w:textDirection w:val="lrTb"/>
            <w:noWrap w:val="false"/>
          </w:tcPr>
          <w:p>
            <w:pPr>
              <w:jc w:val="center"/>
              <w:rPr>
                <w:b/>
                <w:bCs/>
                <w:color w:val="000000"/>
              </w:rPr>
            </w:pPr>
            <w:r>
              <w:rPr>
                <w:b/>
                <w:bCs/>
                <w:color w:val="000000"/>
              </w:rPr>
            </w:r>
            <w:r/>
          </w:p>
        </w:tc>
      </w:tr>
      <w:tr>
        <w:trPr>
          <w:trHeight w:val="1134"/>
        </w:trPr>
        <w:tc>
          <w:tcPr>
            <w:tcW w:w="1138"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设置专柜（位）存放食品添加剂，并标注</w:t>
            </w:r>
            <w:r>
              <w:rPr>
                <w:rFonts w:eastAsia="仿宋_GB2312"/>
                <w:color w:val="000000"/>
                <w:sz w:val="20"/>
                <w:szCs w:val="20"/>
                <w:lang w:bidi="ar"/>
              </w:rPr>
              <w:t xml:space="preserve">“</w:t>
            </w:r>
            <w:r>
              <w:rPr>
                <w:rFonts w:eastAsia="仿宋_GB2312"/>
                <w:color w:val="000000"/>
                <w:sz w:val="20"/>
                <w:szCs w:val="20"/>
                <w:lang w:bidi="ar"/>
              </w:rPr>
              <w:t xml:space="preserve">食品添加剂</w:t>
            </w:r>
            <w:r>
              <w:rPr>
                <w:rFonts w:eastAsia="仿宋_GB2312"/>
                <w:color w:val="000000"/>
                <w:sz w:val="20"/>
                <w:szCs w:val="20"/>
                <w:lang w:bidi="ar"/>
              </w:rPr>
              <w:t xml:space="preserve">”</w:t>
            </w:r>
            <w:r>
              <w:rPr>
                <w:rFonts w:eastAsia="仿宋_GB2312"/>
                <w:color w:val="000000"/>
                <w:sz w:val="20"/>
                <w:szCs w:val="20"/>
                <w:lang w:bidi="ar"/>
              </w:rPr>
              <w:t xml:space="preserve">字样，食品添加剂由专人负责保管。食品添加剂出入库记录内容完整，至少包括食品添加剂名称、生产日期或批号、添加的食品品种、添加量、添加时间、操作人员。</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生与熟、成品与半成品分开制作。</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部分不符扣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食品原料、半成品与成品分开盛放、贮存。</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部分不符扣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制作食品的设施设备、加工工具、容器等具有显著标识，按标识区分使用。</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部分不符扣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1020"/>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留样冰箱专用，留样食品按品种分别盛放于清洗消毒后的密闭专用容器内，留样品种齐全，每个品种留样量不少于</w:t>
            </w:r>
            <w:r>
              <w:rPr>
                <w:rFonts w:eastAsia="仿宋_GB2312"/>
                <w:color w:val="000000"/>
                <w:sz w:val="20"/>
                <w:szCs w:val="20"/>
                <w:lang w:bidi="ar"/>
              </w:rPr>
              <w:t xml:space="preserve">125</w:t>
            </w:r>
            <w:r>
              <w:rPr>
                <w:rFonts w:eastAsia="仿宋_GB2312"/>
                <w:color w:val="000000"/>
                <w:sz w:val="20"/>
                <w:szCs w:val="20"/>
                <w:lang w:bidi="ar"/>
              </w:rPr>
              <w:t xml:space="preserve">克，留样容器外应记录食品名称、时间、餐别、留样人，将留样盒放入冰箱</w:t>
            </w:r>
            <w:r>
              <w:rPr>
                <w:rFonts w:eastAsia="仿宋_GB2312"/>
                <w:color w:val="000000"/>
                <w:sz w:val="20"/>
                <w:szCs w:val="20"/>
                <w:lang w:bidi="ar"/>
              </w:rPr>
              <w:t xml:space="preserve">0-4</w:t>
            </w:r>
            <w:r>
              <w:rPr>
                <w:rFonts w:eastAsia="仿宋_GB2312"/>
                <w:color w:val="000000"/>
                <w:sz w:val="20"/>
                <w:szCs w:val="20"/>
                <w:lang w:bidi="ar"/>
              </w:rPr>
              <w:t xml:space="preserve">摄氏度储存，时间不少于</w:t>
            </w:r>
            <w:r>
              <w:rPr>
                <w:rFonts w:eastAsia="仿宋_GB2312"/>
                <w:color w:val="000000"/>
                <w:sz w:val="20"/>
                <w:szCs w:val="20"/>
                <w:lang w:bidi="ar"/>
              </w:rPr>
              <w:t xml:space="preserve">48</w:t>
            </w:r>
            <w:r>
              <w:rPr>
                <w:rFonts w:eastAsia="仿宋_GB2312"/>
                <w:color w:val="000000"/>
                <w:sz w:val="20"/>
                <w:szCs w:val="20"/>
                <w:lang w:bidi="ar"/>
              </w:rPr>
              <w:t xml:space="preserve">小时。</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color w:val="000000"/>
                <w:lang w:eastAsia="en-US"/>
              </w:rPr>
            </w:pPr>
            <w:r>
              <w:rPr>
                <w:color w:val="000000"/>
                <w:lang w:eastAsia="en-US"/>
              </w:rPr>
            </w:r>
            <w:r/>
          </w:p>
        </w:tc>
        <w:tc>
          <w:tcPr>
            <w:tcW w:w="3302" w:type="dxa"/>
            <w:vAlign w:val="center"/>
            <w:textDirection w:val="lrTb"/>
            <w:noWrap w:val="false"/>
          </w:tcPr>
          <w:p>
            <w:pPr>
              <w:jc w:val="center"/>
              <w:rPr>
                <w:color w:val="000000"/>
                <w:lang w:eastAsia="en-US"/>
              </w:rPr>
            </w:pPr>
            <w:r>
              <w:rPr>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厨房灶具、油烟罩、油烟管道等至少每季度清洗一次。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少一次扣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822"/>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根据老年人身体状况及需求、地域特点、民族、宗教习惯提供</w:t>
            </w:r>
            <w:r>
              <w:rPr>
                <w:rFonts w:eastAsia="仿宋_GB2312"/>
                <w:color w:val="000000"/>
                <w:sz w:val="20"/>
                <w:szCs w:val="20"/>
                <w:lang w:bidi="ar"/>
              </w:rPr>
              <w:t xml:space="preserve">A/B</w:t>
            </w:r>
            <w:r>
              <w:rPr>
                <w:rFonts w:eastAsia="仿宋_GB2312"/>
                <w:color w:val="000000"/>
                <w:sz w:val="20"/>
                <w:szCs w:val="20"/>
                <w:lang w:bidi="ar"/>
              </w:rPr>
              <w:t xml:space="preserve">餐，食谱每周更新一次，且向老年人公布并存档，餐食与食谱相符率达</w:t>
            </w:r>
            <w:r>
              <w:rPr>
                <w:rFonts w:eastAsia="仿宋_GB2312"/>
                <w:color w:val="000000"/>
                <w:sz w:val="20"/>
                <w:szCs w:val="20"/>
                <w:lang w:bidi="ar"/>
              </w:rPr>
              <w:t xml:space="preserve">90%</w:t>
            </w:r>
            <w:r>
              <w:rPr>
                <w:rFonts w:eastAsia="仿宋_GB2312"/>
                <w:color w:val="000000"/>
                <w:sz w:val="20"/>
                <w:szCs w:val="20"/>
                <w:lang w:bidi="ar"/>
              </w:rPr>
              <w:t xml:space="preserve">以上。</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部分不符扣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每月收集</w:t>
            </w:r>
            <w:r>
              <w:rPr>
                <w:rFonts w:eastAsia="仿宋_GB2312"/>
                <w:color w:val="000000"/>
                <w:sz w:val="20"/>
                <w:szCs w:val="20"/>
                <w:lang w:bidi="ar"/>
              </w:rPr>
              <w:t xml:space="preserve">1</w:t>
            </w:r>
            <w:r>
              <w:rPr>
                <w:rFonts w:eastAsia="仿宋_GB2312"/>
                <w:color w:val="000000"/>
                <w:sz w:val="20"/>
                <w:szCs w:val="20"/>
                <w:lang w:bidi="ar"/>
              </w:rPr>
              <w:t xml:space="preserve">次老年人口味需求及老年人用餐反馈，改进服务。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少一次扣</w:t>
            </w:r>
            <w:r>
              <w:rPr>
                <w:rFonts w:eastAsia="仿宋_GB2312"/>
                <w:color w:val="000000"/>
                <w:sz w:val="20"/>
                <w:szCs w:val="20"/>
                <w:lang w:bidi="ar"/>
              </w:rPr>
              <w:t xml:space="preserve">0.2</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25"/>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建立老年人膳食经费专门账户，每月要有老年人膳食成本核算。</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567"/>
        </w:trPr>
        <w:tc>
          <w:tcPr>
            <w:tcW w:w="1138"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文娱</w:t>
            </w:r>
            <w:r/>
          </w:p>
          <w:p>
            <w:pPr>
              <w:jc w:val="center"/>
              <w:rPr>
                <w:rFonts w:eastAsia="仿宋_GB2312"/>
                <w:b/>
                <w:bCs/>
                <w:color w:val="000000"/>
                <w:lang w:bidi="ar"/>
              </w:rPr>
            </w:pPr>
            <w:r>
              <w:rPr>
                <w:rFonts w:eastAsia="仿宋_GB2312"/>
                <w:b/>
                <w:bCs/>
                <w:color w:val="000000"/>
                <w:lang w:bidi="ar"/>
              </w:rPr>
              <w:t xml:space="preserve">服务</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4</w:t>
            </w:r>
            <w:r>
              <w:rPr>
                <w:rFonts w:eastAsia="仿宋_GB2312"/>
                <w:b/>
                <w:bCs/>
                <w:color w:val="000000"/>
                <w:lang w:bidi="ar"/>
              </w:rPr>
              <w:t xml:space="preserve">分）</w:t>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开展适合不同等级老年人的文娱活动，日常及特色活动计划提前一周张贴通知告知老年人，包括主题、时间、地点、过程、参与人员等。</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建立老年人文化娱乐活动的安全管理机制，制订风险防范预案。</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0.5</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无预案不得分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每日至少组织</w:t>
            </w:r>
            <w:r>
              <w:rPr>
                <w:rFonts w:eastAsia="仿宋_GB2312"/>
                <w:color w:val="000000"/>
                <w:sz w:val="20"/>
                <w:szCs w:val="20"/>
                <w:lang w:bidi="ar"/>
              </w:rPr>
              <w:t xml:space="preserve">2</w:t>
            </w:r>
            <w:r>
              <w:rPr>
                <w:rFonts w:eastAsia="仿宋_GB2312"/>
                <w:color w:val="000000"/>
                <w:sz w:val="20"/>
                <w:szCs w:val="20"/>
                <w:lang w:bidi="ar"/>
              </w:rPr>
              <w:t xml:space="preserve">次适宜老年人活动。</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每月开展至少</w:t>
            </w:r>
            <w:r>
              <w:rPr>
                <w:rFonts w:eastAsia="仿宋_GB2312"/>
                <w:color w:val="000000"/>
                <w:sz w:val="20"/>
                <w:szCs w:val="20"/>
                <w:lang w:bidi="ar"/>
              </w:rPr>
              <w:t xml:space="preserve">1</w:t>
            </w:r>
            <w:r>
              <w:rPr>
                <w:rFonts w:eastAsia="仿宋_GB2312"/>
                <w:color w:val="000000"/>
                <w:sz w:val="20"/>
                <w:szCs w:val="20"/>
                <w:lang w:bidi="ar"/>
              </w:rPr>
              <w:t xml:space="preserve">次老年人生日庆祝活动。</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每年开展不少于</w:t>
            </w:r>
            <w:r>
              <w:rPr>
                <w:rFonts w:eastAsia="仿宋_GB2312"/>
                <w:color w:val="000000"/>
                <w:sz w:val="20"/>
                <w:szCs w:val="20"/>
                <w:lang w:bidi="ar"/>
              </w:rPr>
              <w:t xml:space="preserve">3</w:t>
            </w:r>
            <w:r>
              <w:rPr>
                <w:rFonts w:eastAsia="仿宋_GB2312"/>
                <w:color w:val="000000"/>
                <w:sz w:val="20"/>
                <w:szCs w:val="20"/>
                <w:lang w:bidi="ar"/>
              </w:rPr>
              <w:t xml:space="preserve">次传统节日、特殊纪念日活动。</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心理</w:t>
            </w:r>
            <w:r>
              <w:rPr>
                <w:rFonts w:eastAsia="仿宋_GB2312"/>
                <w:b/>
                <w:bCs/>
                <w:color w:val="000000"/>
                <w:lang w:bidi="ar"/>
              </w:rPr>
              <w:t xml:space="preserve">/</w:t>
            </w:r>
            <w:r>
              <w:rPr>
                <w:rFonts w:eastAsia="仿宋_GB2312"/>
                <w:b/>
                <w:bCs/>
                <w:color w:val="000000"/>
                <w:lang w:bidi="ar"/>
              </w:rPr>
              <w:t xml:space="preserve">精神支持</w:t>
            </w:r>
            <w:r/>
          </w:p>
          <w:p>
            <w:pPr>
              <w:jc w:val="center"/>
              <w:rPr>
                <w:rFonts w:eastAsia="仿宋_GB2312"/>
                <w:b/>
                <w:bCs/>
                <w:color w:val="000000"/>
                <w:lang w:bidi="ar"/>
              </w:rPr>
            </w:pPr>
            <w:r>
              <w:rPr>
                <w:rFonts w:eastAsia="仿宋_GB2312"/>
                <w:b/>
                <w:bCs/>
                <w:color w:val="000000"/>
                <w:lang w:bidi="ar"/>
              </w:rPr>
              <w:t xml:space="preserve">服务</w:t>
            </w:r>
            <w:r/>
          </w:p>
          <w:p>
            <w:pPr>
              <w:jc w:val="center"/>
              <w:rPr>
                <w:rFonts w:eastAsia="仿宋_GB2312"/>
                <w:b/>
                <w:bCs/>
                <w:color w:val="000000"/>
              </w:rPr>
            </w:pPr>
            <w:r>
              <w:rPr>
                <w:rFonts w:eastAsia="仿宋_GB2312"/>
                <w:b/>
                <w:bCs/>
                <w:color w:val="000000"/>
                <w:lang w:bidi="ar"/>
              </w:rPr>
              <w:t xml:space="preserve">（</w:t>
            </w:r>
            <w:r>
              <w:rPr>
                <w:rFonts w:eastAsia="仿宋_GB2312"/>
                <w:b/>
                <w:bCs/>
                <w:color w:val="000000"/>
                <w:lang w:bidi="ar"/>
              </w:rPr>
              <w:t xml:space="preserve">4</w:t>
            </w:r>
            <w:r>
              <w:rPr>
                <w:rFonts w:eastAsia="仿宋_GB2312"/>
                <w:b/>
                <w:bCs/>
                <w:color w:val="000000"/>
                <w:lang w:bidi="ar"/>
              </w:rPr>
              <w:t xml:space="preserve">分）</w:t>
            </w:r>
            <w:r/>
          </w:p>
        </w:tc>
        <w:tc>
          <w:tcPr>
            <w:tcW w:w="6327" w:type="dxa"/>
            <w:vAlign w:val="center"/>
            <w:textDirection w:val="lrTb"/>
            <w:noWrap w:val="false"/>
          </w:tcPr>
          <w:p>
            <w:pPr>
              <w:rPr>
                <w:rFonts w:eastAsia="仿宋_GB2312"/>
                <w:color w:val="000000"/>
                <w:sz w:val="20"/>
                <w:szCs w:val="20"/>
                <w:lang w:eastAsia="en-US"/>
              </w:rPr>
            </w:pPr>
            <w:r>
              <w:rPr>
                <w:rFonts w:eastAsia="仿宋_GB2312"/>
                <w:color w:val="000000"/>
                <w:sz w:val="20"/>
                <w:szCs w:val="20"/>
                <w:lang w:bidi="ar"/>
              </w:rPr>
              <w:t xml:space="preserve">提供环境适应服务。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lang w:eastAsia="en-US"/>
              </w:rPr>
            </w:pPr>
            <w:r>
              <w:rPr>
                <w:rFonts w:eastAsia="仿宋_GB2312"/>
                <w:color w:val="000000"/>
                <w:sz w:val="20"/>
                <w:szCs w:val="20"/>
                <w:lang w:bidi="ar"/>
              </w:rPr>
              <w:t xml:space="preserve">提供情绪疏导服务。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lang w:eastAsia="en-US"/>
              </w:rPr>
            </w:pPr>
            <w:r>
              <w:rPr>
                <w:rFonts w:eastAsia="仿宋_GB2312"/>
                <w:color w:val="000000"/>
                <w:sz w:val="20"/>
                <w:szCs w:val="20"/>
                <w:lang w:bidi="ar"/>
              </w:rPr>
              <w:t xml:space="preserve">提供心理支持服务。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lang w:eastAsia="en-US"/>
              </w:rPr>
            </w:pPr>
            <w:r>
              <w:rPr>
                <w:rFonts w:eastAsia="仿宋_GB2312"/>
                <w:color w:val="000000"/>
                <w:sz w:val="20"/>
                <w:szCs w:val="20"/>
                <w:lang w:bidi="ar"/>
              </w:rPr>
              <w:t xml:space="preserve">提供危机干预服务。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567"/>
        </w:trPr>
        <w:tc>
          <w:tcPr>
            <w:tcW w:w="1138"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委托</w:t>
            </w:r>
            <w:r/>
          </w:p>
          <w:p>
            <w:pPr>
              <w:jc w:val="center"/>
              <w:rPr>
                <w:rFonts w:eastAsia="仿宋_GB2312"/>
                <w:b/>
                <w:bCs/>
                <w:color w:val="000000"/>
                <w:lang w:bidi="ar"/>
              </w:rPr>
            </w:pPr>
            <w:r>
              <w:rPr>
                <w:rFonts w:eastAsia="仿宋_GB2312"/>
                <w:b/>
                <w:bCs/>
                <w:color w:val="000000"/>
                <w:lang w:bidi="ar"/>
              </w:rPr>
              <w:t xml:space="preserve">服务</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4</w:t>
            </w:r>
            <w:r>
              <w:rPr>
                <w:rFonts w:eastAsia="仿宋_GB2312"/>
                <w:b/>
                <w:bCs/>
                <w:color w:val="000000"/>
                <w:lang w:bidi="ar"/>
              </w:rPr>
              <w:t xml:space="preserve">分）</w:t>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至少提供代管物品、代领物品、代缴各种费用、代购、代办、陪同出行、协助交通服务。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提供代管物品服务，并对物品种类、数量、价值、代管期限等做好记录，由老年人或相关第三方核实、签字。</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提供代领、代缴、代购、代办等服务，并对物品种类、数量或事项做好记录，由老年人或相关第三方核实、签字。</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协助老年人或按照老年人需求代为网络购物、代为转账时，应经老年人或相关第三方确认，并提醒潜在风险。</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安宁</w:t>
            </w:r>
            <w:r/>
          </w:p>
          <w:p>
            <w:pPr>
              <w:jc w:val="center"/>
              <w:rPr>
                <w:rFonts w:eastAsia="仿宋_GB2312"/>
                <w:b/>
                <w:bCs/>
                <w:color w:val="000000"/>
                <w:lang w:bidi="ar"/>
              </w:rPr>
            </w:pPr>
            <w:r>
              <w:rPr>
                <w:rFonts w:eastAsia="仿宋_GB2312"/>
                <w:b/>
                <w:bCs/>
                <w:color w:val="000000"/>
                <w:lang w:bidi="ar"/>
              </w:rPr>
              <w:t xml:space="preserve">服务</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2</w:t>
            </w:r>
            <w:r>
              <w:rPr>
                <w:rFonts w:eastAsia="仿宋_GB2312"/>
                <w:b/>
                <w:bCs/>
                <w:color w:val="000000"/>
                <w:lang w:bidi="ar"/>
              </w:rPr>
              <w:t xml:space="preserve">分）</w:t>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提供临终关怀、哀伤辅导、后事指导服务。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服务人员接受临终关怀相关培训。</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培训不全扣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tcW w:w="1138"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满意度测评</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2</w:t>
            </w:r>
            <w:r>
              <w:rPr>
                <w:rFonts w:eastAsia="仿宋_GB2312"/>
                <w:b/>
                <w:bCs/>
                <w:color w:val="000000"/>
                <w:lang w:bidi="ar"/>
              </w:rPr>
              <w:t xml:space="preserve">分）</w:t>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机构内部满意度测评每半年开展不少于</w:t>
            </w:r>
            <w:r>
              <w:rPr>
                <w:rFonts w:eastAsia="仿宋_GB2312"/>
                <w:color w:val="000000"/>
                <w:sz w:val="20"/>
                <w:szCs w:val="20"/>
                <w:lang w:bidi="ar"/>
              </w:rPr>
              <w:t xml:space="preserve">1</w:t>
            </w:r>
            <w:r>
              <w:rPr>
                <w:rFonts w:eastAsia="仿宋_GB2312"/>
                <w:color w:val="000000"/>
                <w:sz w:val="20"/>
                <w:szCs w:val="20"/>
                <w:lang w:bidi="ar"/>
              </w:rPr>
              <w:t xml:space="preserve">次。</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测评少</w:t>
            </w:r>
            <w:r>
              <w:rPr>
                <w:rFonts w:eastAsia="仿宋_GB2312"/>
                <w:color w:val="000000"/>
                <w:sz w:val="20"/>
                <w:szCs w:val="20"/>
                <w:lang w:bidi="ar"/>
              </w:rPr>
              <w:t xml:space="preserve">1</w:t>
            </w:r>
            <w:r>
              <w:rPr>
                <w:rFonts w:eastAsia="仿宋_GB2312"/>
                <w:color w:val="000000"/>
                <w:sz w:val="20"/>
                <w:szCs w:val="20"/>
                <w:lang w:bidi="ar"/>
              </w:rPr>
              <w:t xml:space="preserve">次扣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567"/>
        </w:trPr>
        <w:tc>
          <w:tcPr>
            <w:tcW w:w="1138"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6327"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进行现场测满意率不低于</w:t>
            </w:r>
            <w:r>
              <w:rPr>
                <w:rFonts w:eastAsia="仿宋_GB2312"/>
                <w:color w:val="000000"/>
                <w:sz w:val="20"/>
                <w:szCs w:val="20"/>
                <w:lang w:bidi="ar"/>
              </w:rPr>
              <w:t xml:space="preserve">80%</w:t>
            </w:r>
            <w:r>
              <w:rPr>
                <w:rFonts w:eastAsia="仿宋_GB2312"/>
                <w:color w:val="000000"/>
                <w:sz w:val="20"/>
                <w:szCs w:val="20"/>
                <w:lang w:bidi="ar"/>
              </w:rPr>
              <w:t xml:space="preserve">。</w:t>
            </w:r>
            <w:r/>
          </w:p>
        </w:tc>
        <w:tc>
          <w:tcPr>
            <w:tcW w:w="731" w:type="dxa"/>
            <w:vAlign w:val="center"/>
            <w:textDirection w:val="lrTb"/>
            <w:noWrap w:val="false"/>
          </w:tcPr>
          <w:p>
            <w:pPr>
              <w:jc w:val="center"/>
              <w:rPr>
                <w:color w:val="000000"/>
                <w:sz w:val="20"/>
                <w:szCs w:val="20"/>
                <w:lang w:eastAsia="en-US"/>
              </w:rPr>
            </w:pPr>
            <w:r>
              <w:rPr>
                <w:color w:val="000000"/>
                <w:sz w:val="20"/>
                <w:szCs w:val="20"/>
                <w:lang w:bidi="ar"/>
              </w:rPr>
              <w:t xml:space="preserve">1</w:t>
            </w:r>
            <w:r/>
          </w:p>
        </w:tc>
        <w:tc>
          <w:tcPr>
            <w:tcW w:w="2278"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满意率低于</w:t>
            </w:r>
            <w:r>
              <w:rPr>
                <w:rFonts w:eastAsia="仿宋_GB2312"/>
                <w:color w:val="000000"/>
                <w:sz w:val="20"/>
                <w:szCs w:val="20"/>
                <w:lang w:bidi="ar"/>
              </w:rPr>
              <w:t xml:space="preserve">80%</w:t>
            </w:r>
            <w:r>
              <w:rPr>
                <w:rFonts w:eastAsia="仿宋_GB2312"/>
                <w:color w:val="000000"/>
                <w:sz w:val="20"/>
                <w:szCs w:val="20"/>
                <w:lang w:bidi="ar"/>
              </w:rPr>
              <w:t xml:space="preserve">不得分</w:t>
            </w:r>
            <w:r/>
          </w:p>
        </w:tc>
        <w:tc>
          <w:tcPr>
            <w:tcW w:w="699" w:type="dxa"/>
            <w:vAlign w:val="center"/>
            <w:textDirection w:val="lrTb"/>
            <w:noWrap w:val="false"/>
          </w:tcPr>
          <w:p>
            <w:pPr>
              <w:jc w:val="center"/>
              <w:rPr>
                <w:b/>
                <w:bCs/>
                <w:color w:val="000000"/>
                <w:lang w:eastAsia="en-US"/>
              </w:rPr>
            </w:pPr>
            <w:r>
              <w:rPr>
                <w:b/>
                <w:bCs/>
                <w:color w:val="000000"/>
                <w:lang w:eastAsia="en-US"/>
              </w:rPr>
            </w:r>
            <w:r/>
          </w:p>
        </w:tc>
        <w:tc>
          <w:tcPr>
            <w:tcW w:w="3302" w:type="dxa"/>
            <w:vAlign w:val="center"/>
            <w:textDirection w:val="lrTb"/>
            <w:noWrap w:val="false"/>
          </w:tcPr>
          <w:p>
            <w:pPr>
              <w:jc w:val="center"/>
              <w:rPr>
                <w:b/>
                <w:bCs/>
                <w:color w:val="000000"/>
                <w:lang w:eastAsia="en-US"/>
              </w:rPr>
            </w:pPr>
            <w:r>
              <w:rPr>
                <w:b/>
                <w:bCs/>
                <w:color w:val="000000"/>
                <w:lang w:eastAsia="en-US"/>
              </w:rPr>
            </w:r>
            <w:r/>
          </w:p>
        </w:tc>
      </w:tr>
      <w:tr>
        <w:trPr>
          <w:trHeight w:val="454"/>
        </w:trPr>
        <w:tc>
          <w:tcPr>
            <w:gridSpan w:val="4"/>
            <w:tcW w:w="10474"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合计</w:t>
            </w:r>
            <w:r/>
          </w:p>
        </w:tc>
        <w:tc>
          <w:tcPr>
            <w:tcW w:w="699" w:type="dxa"/>
            <w:vAlign w:val="center"/>
            <w:textDirection w:val="lrTb"/>
            <w:noWrap w:val="false"/>
          </w:tcPr>
          <w:p>
            <w:pPr>
              <w:jc w:val="center"/>
              <w:rPr>
                <w:color w:val="000000"/>
                <w:sz w:val="22"/>
                <w:szCs w:val="22"/>
                <w:lang w:eastAsia="en-US"/>
              </w:rPr>
            </w:pPr>
            <w:r>
              <w:rPr>
                <w:color w:val="000000"/>
                <w:sz w:val="22"/>
                <w:szCs w:val="22"/>
                <w:lang w:eastAsia="en-US"/>
              </w:rPr>
            </w:r>
            <w:r/>
          </w:p>
        </w:tc>
        <w:tc>
          <w:tcPr>
            <w:tcW w:w="3302" w:type="dxa"/>
            <w:vAlign w:val="center"/>
            <w:textDirection w:val="lrTb"/>
            <w:noWrap w:val="false"/>
          </w:tcPr>
          <w:p>
            <w:pPr>
              <w:jc w:val="center"/>
              <w:rPr>
                <w:color w:val="000000"/>
                <w:sz w:val="22"/>
                <w:szCs w:val="22"/>
                <w:lang w:eastAsia="en-US"/>
              </w:rPr>
            </w:pPr>
            <w:r>
              <w:rPr>
                <w:color w:val="000000"/>
                <w:sz w:val="22"/>
                <w:szCs w:val="22"/>
                <w:lang w:eastAsia="en-US"/>
              </w:rPr>
            </w:r>
            <w:r/>
          </w:p>
        </w:tc>
      </w:tr>
    </w:tbl>
    <w:p>
      <w:pPr>
        <w:spacing w:line="560" w:lineRule="exact"/>
        <w:rPr>
          <w:rFonts w:eastAsia="仿宋_GB2312"/>
          <w:color w:val="000000"/>
          <w:spacing w:val="-2"/>
          <w:sz w:val="28"/>
          <w:szCs w:val="28"/>
          <w:lang w:eastAsia="en-US"/>
        </w:rPr>
      </w:pPr>
      <w:r>
        <w:rPr>
          <w:rFonts w:eastAsia="仿宋_GB2312"/>
          <w:color w:val="000000"/>
          <w:spacing w:val="-2"/>
          <w:sz w:val="28"/>
          <w:szCs w:val="28"/>
          <w:lang w:eastAsia="en-US"/>
        </w:rPr>
      </w:r>
      <w:r/>
    </w:p>
    <w:p>
      <w:pPr>
        <w:jc w:val="center"/>
        <w:widowControl w:val="off"/>
        <w:rPr>
          <w:color w:val="000000"/>
          <w:sz w:val="32"/>
          <w:szCs w:val="32"/>
        </w:rPr>
      </w:pPr>
      <w:r>
        <w:rPr>
          <w:color w:val="000000"/>
          <w:sz w:val="32"/>
          <w:szCs w:val="32"/>
        </w:rPr>
      </w:r>
      <w:r/>
    </w:p>
    <w:p>
      <w:pPr>
        <w:spacing w:line="560" w:lineRule="exact"/>
        <w:rPr>
          <w:rFonts w:eastAsia="仿宋_GB2312"/>
          <w:color w:val="000000"/>
          <w:spacing w:val="-2"/>
          <w:sz w:val="28"/>
          <w:szCs w:val="28"/>
        </w:rPr>
      </w:pPr>
      <w:r>
        <w:rPr>
          <w:rFonts w:eastAsia="仿宋_GB2312"/>
          <w:color w:val="000000"/>
          <w:spacing w:val="-2"/>
          <w:sz w:val="28"/>
          <w:szCs w:val="28"/>
        </w:rPr>
        <w:t xml:space="preserve">考核人签字：</w:t>
      </w:r>
      <w:r>
        <w:rPr>
          <w:rFonts w:eastAsia="仿宋_GB2312"/>
          <w:color w:val="000000"/>
          <w:spacing w:val="-2"/>
          <w:sz w:val="28"/>
          <w:szCs w:val="28"/>
        </w:rPr>
        <w:t xml:space="preserve">                  </w:t>
      </w:r>
      <w:r>
        <w:rPr>
          <w:rFonts w:eastAsia="仿宋_GB2312"/>
          <w:color w:val="000000"/>
          <w:spacing w:val="-2"/>
          <w:sz w:val="28"/>
          <w:szCs w:val="28"/>
        </w:rPr>
        <w:t xml:space="preserve">复核人签字：</w:t>
      </w:r>
      <w:r>
        <w:rPr>
          <w:rFonts w:eastAsia="仿宋_GB2312"/>
          <w:color w:val="000000"/>
          <w:spacing w:val="-2"/>
          <w:sz w:val="28"/>
          <w:szCs w:val="28"/>
        </w:rPr>
        <w:t xml:space="preserve">                  </w:t>
      </w:r>
      <w:r>
        <w:rPr>
          <w:rFonts w:eastAsia="仿宋_GB2312"/>
          <w:color w:val="000000"/>
          <w:spacing w:val="-2"/>
          <w:sz w:val="28"/>
          <w:szCs w:val="28"/>
        </w:rPr>
        <w:t xml:space="preserve">被考核单位负责人签字：</w:t>
      </w:r>
      <w:r>
        <w:rPr>
          <w:rFonts w:eastAsia="仿宋_GB2312"/>
          <w:color w:val="000000"/>
          <w:spacing w:val="-2"/>
          <w:sz w:val="28"/>
          <w:szCs w:val="28"/>
        </w:rPr>
        <w:t xml:space="preserve"> </w:t>
      </w:r>
      <w:r>
        <w:rPr>
          <w:rFonts w:eastAsia="仿宋_GB2312"/>
          <w:color w:val="000000"/>
          <w:spacing w:val="-2"/>
          <w:sz w:val="28"/>
          <w:szCs w:val="28"/>
        </w:rPr>
        <w:br w:type="page" w:clear="all"/>
      </w:r>
      <w:r/>
    </w:p>
    <w:p>
      <w:pPr>
        <w:spacing w:line="560" w:lineRule="exact"/>
        <w:rPr>
          <w:rFonts w:eastAsia="黑体"/>
          <w:color w:val="000000"/>
          <w:spacing w:val="-1"/>
          <w:sz w:val="32"/>
          <w:szCs w:val="32"/>
        </w:rPr>
      </w:pPr>
      <w:r>
        <w:rPr>
          <w:rFonts w:eastAsia="黑体"/>
          <w:color w:val="000000"/>
          <w:spacing w:val="-1"/>
          <w:sz w:val="32"/>
          <w:szCs w:val="32"/>
        </w:rPr>
        <w:t xml:space="preserve">附件</w:t>
      </w:r>
      <w:r>
        <w:rPr>
          <w:rFonts w:eastAsia="黑体"/>
          <w:color w:val="000000"/>
          <w:spacing w:val="-1"/>
          <w:sz w:val="32"/>
          <w:szCs w:val="32"/>
        </w:rPr>
        <w:t xml:space="preserve">2</w:t>
      </w:r>
      <w:r/>
    </w:p>
    <w:p>
      <w:pPr>
        <w:jc w:val="center"/>
        <w:spacing w:before="52" w:line="230" w:lineRule="auto"/>
        <w:rPr>
          <w:rFonts w:eastAsia="方正小标宋简体"/>
          <w:color w:val="000000"/>
          <w:sz w:val="40"/>
          <w:szCs w:val="40"/>
        </w:rPr>
      </w:pPr>
      <w:r>
        <w:rPr>
          <w:rFonts w:eastAsia="方正小标宋简体"/>
          <w:color w:val="000000"/>
          <w:spacing w:val="-1"/>
          <w:sz w:val="40"/>
          <w:szCs w:val="40"/>
        </w:rPr>
        <w:t xml:space="preserve">太仓市社区养老服务设施考评表（综合为老服务中心、日间照料服务中心）</w:t>
      </w:r>
      <w:r/>
    </w:p>
    <w:p>
      <w:pPr>
        <w:spacing w:line="560" w:lineRule="exact"/>
        <w:rPr>
          <w:rFonts w:eastAsia="Arial"/>
          <w:color w:val="000000"/>
          <w:sz w:val="21"/>
          <w:szCs w:val="21"/>
        </w:rPr>
      </w:pPr>
      <w:r>
        <w:rPr>
          <w:color w:val="000000"/>
          <w:spacing w:val="-1"/>
        </w:rPr>
        <w:t xml:space="preserve">单位名称：</w:t>
      </w:r>
      <w:r>
        <w:rPr>
          <w:color w:val="000000"/>
          <w:spacing w:val="-1"/>
        </w:rPr>
        <w:t xml:space="preserve">                                                                                </w:t>
      </w:r>
      <w:r>
        <w:rPr>
          <w:color w:val="000000"/>
          <w:spacing w:val="-2"/>
        </w:rPr>
        <w:t xml:space="preserve">考评时间：</w:t>
      </w:r>
      <w:r>
        <w:rPr>
          <w:color w:val="000000"/>
          <w:spacing w:val="-2"/>
        </w:rPr>
        <w:t xml:space="preserve">  </w:t>
      </w:r>
      <w:r>
        <w:rPr>
          <w:color w:val="000000"/>
          <w:spacing w:val="-2"/>
        </w:rPr>
        <w:t xml:space="preserve">年</w:t>
      </w:r>
      <w:r>
        <w:rPr>
          <w:color w:val="000000"/>
          <w:spacing w:val="-2"/>
        </w:rPr>
        <w:t xml:space="preserve">    </w:t>
      </w:r>
      <w:r>
        <w:rPr>
          <w:color w:val="000000"/>
          <w:spacing w:val="-2"/>
        </w:rPr>
        <w:t xml:space="preserve">月</w:t>
      </w:r>
      <w:r>
        <w:rPr>
          <w:color w:val="000000"/>
          <w:spacing w:val="-2"/>
        </w:rPr>
        <w:t xml:space="preserve">    </w:t>
      </w:r>
      <w:r>
        <w:rPr>
          <w:color w:val="000000"/>
          <w:spacing w:val="-2"/>
        </w:rPr>
        <w:t xml:space="preserve">日</w:t>
      </w:r>
      <w:r/>
    </w:p>
    <w:tbl>
      <w:tblPr>
        <w:tblW w:w="14485" w:type="dxa"/>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25"/>
        <w:gridCol w:w="1225"/>
        <w:gridCol w:w="5109"/>
        <w:gridCol w:w="731"/>
        <w:gridCol w:w="2269"/>
        <w:gridCol w:w="716"/>
        <w:gridCol w:w="3310"/>
      </w:tblGrid>
      <w:tr>
        <w:trPr>
          <w:trHeight w:val="454"/>
          <w:tblHeader/>
        </w:trPr>
        <w:tc>
          <w:tcPr>
            <w:tcW w:w="1125"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类别</w:t>
            </w:r>
            <w:r/>
          </w:p>
        </w:tc>
        <w:tc>
          <w:tcPr>
            <w:tcW w:w="1225"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项目</w:t>
            </w:r>
            <w:r/>
          </w:p>
        </w:tc>
        <w:tc>
          <w:tcPr>
            <w:tcW w:w="5109"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检查内容</w:t>
            </w:r>
            <w:r/>
          </w:p>
        </w:tc>
        <w:tc>
          <w:tcPr>
            <w:tcW w:w="731"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分值</w:t>
            </w:r>
            <w:r/>
          </w:p>
        </w:tc>
        <w:tc>
          <w:tcPr>
            <w:tcW w:w="2269"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备注说明</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得分</w:t>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扣分原因</w:t>
            </w:r>
            <w:r/>
          </w:p>
        </w:tc>
      </w:tr>
      <w:tr>
        <w:trPr>
          <w:trHeight w:val="822"/>
        </w:trPr>
        <w:tc>
          <w:tcPr>
            <w:tcW w:w="1125"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环境</w:t>
            </w:r>
            <w:r/>
          </w:p>
          <w:p>
            <w:pPr>
              <w:jc w:val="center"/>
              <w:rPr>
                <w:rFonts w:eastAsia="仿宋_GB2312"/>
                <w:b/>
                <w:bCs/>
                <w:color w:val="000000"/>
                <w:lang w:bidi="ar"/>
              </w:rPr>
            </w:pPr>
            <w:r>
              <w:rPr>
                <w:rFonts w:eastAsia="仿宋_GB2312"/>
                <w:b/>
                <w:bCs/>
                <w:color w:val="000000"/>
                <w:lang w:bidi="ar"/>
              </w:rPr>
              <w:t xml:space="preserve">设施</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9</w:t>
            </w:r>
            <w:r>
              <w:rPr>
                <w:rFonts w:eastAsia="仿宋_GB2312"/>
                <w:b/>
                <w:bCs/>
                <w:color w:val="000000"/>
                <w:lang w:bidi="ar"/>
              </w:rPr>
              <w:t xml:space="preserve">分）</w:t>
            </w:r>
            <w:r/>
          </w:p>
        </w:tc>
        <w:tc>
          <w:tcPr>
            <w:tcW w:w="1225"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无障碍</w:t>
            </w:r>
            <w:r/>
          </w:p>
          <w:p>
            <w:pPr>
              <w:jc w:val="center"/>
              <w:rPr>
                <w:rFonts w:eastAsia="仿宋_GB2312"/>
                <w:b/>
                <w:bCs/>
                <w:color w:val="000000"/>
                <w:lang w:bidi="ar"/>
              </w:rPr>
            </w:pPr>
            <w:r>
              <w:rPr>
                <w:rFonts w:eastAsia="仿宋_GB2312"/>
                <w:b/>
                <w:bCs/>
                <w:color w:val="000000"/>
                <w:lang w:bidi="ar"/>
              </w:rPr>
              <w:t xml:space="preserve">建设</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3</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因地制宜进行适老化改造，实现无障碍环境，确保老人无障碍通行，卫生间等特殊场所有无障碍辅具，有适合老年人的助行辅具。</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一处不符扣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c>
          <w:tcPr>
            <w:tcW w:w="3310"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老年人能接触到的各种设备无尖角凸出部分。</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一处不符扣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c>
          <w:tcPr>
            <w:tcW w:w="3310"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r>
      <w:tr>
        <w:trPr>
          <w:trHeight w:val="567"/>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设置有防滑、小心台阶、小心烫伤、禁烟、集中吸烟处等显著标识。</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一处不符扣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c>
          <w:tcPr>
            <w:tcW w:w="3310"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r>
      <w:tr>
        <w:trPr>
          <w:trHeight w:val="567"/>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设施设备</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6</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配置休息室、康复保健室、活动室、助餐室、多功能室等适合养老服务的功能室。</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配置不全扣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c>
          <w:tcPr>
            <w:tcW w:w="3310"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r>
      <w:tr>
        <w:trPr>
          <w:trHeight w:val="567"/>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配置烟感、灭火器等相应的消防器材和设施，可正常使用，且在有效期内。</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一处不符扣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c>
          <w:tcPr>
            <w:tcW w:w="3310"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r>
      <w:tr>
        <w:trPr>
          <w:trHeight w:val="822"/>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设有应急导向标识，包括但不限于安全出口标志、疏散路线标志、消防和应急设备位置标志等。紧急疏散通道保持通畅。</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一处不符扣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c>
          <w:tcPr>
            <w:tcW w:w="3310"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配备体温仪、康复器材、紧急护理包等康复设备。</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配置不全扣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c>
          <w:tcPr>
            <w:tcW w:w="3310"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配备</w:t>
            </w:r>
            <w:r>
              <w:rPr>
                <w:rFonts w:eastAsia="仿宋_GB2312"/>
                <w:color w:val="000000"/>
                <w:sz w:val="20"/>
                <w:szCs w:val="20"/>
                <w:lang w:bidi="ar"/>
              </w:rPr>
              <w:t xml:space="preserve">2</w:t>
            </w:r>
            <w:r>
              <w:rPr>
                <w:rFonts w:eastAsia="仿宋_GB2312"/>
                <w:color w:val="000000"/>
                <w:sz w:val="20"/>
                <w:szCs w:val="20"/>
                <w:lang w:bidi="ar"/>
              </w:rPr>
              <w:t xml:space="preserve">种以上适老化健身器材。</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配置不全扣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c>
          <w:tcPr>
            <w:tcW w:w="3310"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r>
      <w:tr>
        <w:trPr>
          <w:trHeight w:val="567"/>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有监控系统，监控范围应覆盖公共活动区域，监控设备可正常使用。</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一处不符扣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c>
          <w:tcPr>
            <w:tcW w:w="3310" w:type="dxa"/>
            <w:vAlign w:val="center"/>
            <w:textDirection w:val="lrTb"/>
            <w:noWrap/>
          </w:tcPr>
          <w:p>
            <w:pPr>
              <w:jc w:val="center"/>
              <w:rPr>
                <w:rFonts w:eastAsia="仿宋_GB2312"/>
                <w:color w:val="000000"/>
                <w:sz w:val="22"/>
                <w:szCs w:val="22"/>
                <w:lang w:eastAsia="en-US"/>
              </w:rPr>
            </w:pPr>
            <w:r>
              <w:rPr>
                <w:rFonts w:eastAsia="仿宋_GB2312"/>
                <w:color w:val="000000"/>
                <w:sz w:val="22"/>
                <w:szCs w:val="22"/>
                <w:lang w:eastAsia="en-US"/>
              </w:rPr>
            </w:r>
            <w:r/>
          </w:p>
        </w:tc>
      </w:tr>
      <w:tr>
        <w:trPr>
          <w:trHeight w:val="1134"/>
        </w:trPr>
        <w:tc>
          <w:tcPr>
            <w:tcW w:w="1125"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运营</w:t>
            </w:r>
            <w:r/>
          </w:p>
          <w:p>
            <w:pPr>
              <w:jc w:val="center"/>
              <w:rPr>
                <w:rFonts w:eastAsia="仿宋_GB2312"/>
                <w:b/>
                <w:bCs/>
                <w:color w:val="000000"/>
                <w:lang w:bidi="ar"/>
              </w:rPr>
            </w:pPr>
            <w:r>
              <w:rPr>
                <w:rFonts w:eastAsia="仿宋_GB2312"/>
                <w:b/>
                <w:bCs/>
                <w:color w:val="000000"/>
                <w:lang w:bidi="ar"/>
              </w:rPr>
              <w:t xml:space="preserve">管理</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14</w:t>
            </w:r>
            <w:r>
              <w:rPr>
                <w:rFonts w:eastAsia="仿宋_GB2312"/>
                <w:b/>
                <w:bCs/>
                <w:color w:val="000000"/>
                <w:lang w:bidi="ar"/>
              </w:rPr>
              <w:t xml:space="preserve">分）</w:t>
            </w:r>
            <w:r/>
          </w:p>
        </w:tc>
        <w:tc>
          <w:tcPr>
            <w:tcW w:w="1225" w:type="dxa"/>
            <w:vAlign w:val="center"/>
            <w:textDirection w:val="lrTb"/>
            <w:noWrap w:val="false"/>
          </w:tcPr>
          <w:p>
            <w:pPr>
              <w:jc w:val="center"/>
              <w:rPr>
                <w:rFonts w:eastAsia="仿宋_GB2312"/>
                <w:b/>
                <w:bCs/>
                <w:color w:val="000000"/>
                <w:lang w:bidi="ar"/>
              </w:rPr>
            </w:pPr>
            <w:r>
              <w:rPr>
                <w:rFonts w:eastAsia="仿宋_GB2312"/>
                <w:b/>
                <w:bCs/>
                <w:color w:val="000000"/>
                <w:lang w:bidi="ar"/>
              </w:rPr>
              <w:t xml:space="preserve">服务机构</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5</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综合为老服务中心由依法登记注册并具有两年以上养老机构或连锁居家社区养老服务运营经验的企业或民办非企业单位运营；日间照料服务中心由依法登记注册的企业或民办非企业单位运营。</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5</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未提供合同不得分</w:t>
            </w:r>
            <w:r/>
          </w:p>
        </w:tc>
        <w:tc>
          <w:tcPr>
            <w:tcW w:w="716" w:type="dxa"/>
            <w:vAlign w:val="center"/>
            <w:textDirection w:val="lrTb"/>
            <w:noWrap w:val="false"/>
          </w:tcPr>
          <w:p>
            <w:pPr>
              <w:jc w:val="center"/>
              <w:rPr>
                <w:rFonts w:eastAsia="仿宋_GB2312"/>
                <w:color w:val="000000"/>
                <w:lang w:eastAsia="en-US"/>
              </w:rPr>
            </w:pPr>
            <w:r>
              <w:rPr>
                <w:rFonts w:eastAsia="仿宋_GB2312"/>
                <w:color w:val="000000"/>
                <w:lang w:eastAsia="en-US"/>
              </w:rPr>
            </w:r>
            <w:r/>
          </w:p>
        </w:tc>
        <w:tc>
          <w:tcPr>
            <w:tcW w:w="3310" w:type="dxa"/>
            <w:vAlign w:val="center"/>
            <w:textDirection w:val="lrTb"/>
            <w:noWrap/>
          </w:tcPr>
          <w:p>
            <w:pPr>
              <w:jc w:val="center"/>
              <w:rPr>
                <w:rFonts w:eastAsia="仿宋_GB2312"/>
                <w:color w:val="000000"/>
                <w:sz w:val="22"/>
                <w:szCs w:val="22"/>
                <w:lang w:eastAsia="en-US"/>
              </w:rPr>
            </w:pPr>
            <w:r>
              <w:rPr>
                <w:rFonts w:eastAsia="仿宋_GB2312"/>
                <w:color w:val="000000"/>
                <w:sz w:val="22"/>
                <w:szCs w:val="22"/>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restart"/>
            <w:textDirection w:val="lrTb"/>
            <w:noWrap w:val="false"/>
          </w:tcPr>
          <w:p>
            <w:pPr>
              <w:jc w:val="center"/>
              <w:rPr>
                <w:rFonts w:eastAsia="仿宋_GB2312"/>
                <w:b/>
                <w:bCs/>
                <w:color w:val="000000"/>
                <w:lang w:eastAsia="en-US"/>
              </w:rPr>
            </w:pPr>
            <w:r>
              <w:rPr>
                <w:rFonts w:eastAsia="仿宋_GB2312"/>
                <w:b/>
                <w:bCs/>
                <w:color w:val="000000"/>
                <w:lang w:bidi="ar"/>
              </w:rPr>
              <w:t xml:space="preserve">人员配置（</w:t>
            </w:r>
            <w:r>
              <w:rPr>
                <w:rFonts w:eastAsia="仿宋_GB2312"/>
                <w:b/>
                <w:bCs/>
                <w:color w:val="000000"/>
                <w:lang w:bidi="ar"/>
              </w:rPr>
              <w:t xml:space="preserve">6</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配置</w:t>
            </w:r>
            <w:r>
              <w:rPr>
                <w:rFonts w:eastAsia="仿宋_GB2312"/>
                <w:color w:val="000000"/>
                <w:sz w:val="20"/>
                <w:szCs w:val="20"/>
                <w:lang w:bidi="ar"/>
              </w:rPr>
              <w:t xml:space="preserve">1</w:t>
            </w:r>
            <w:r>
              <w:rPr>
                <w:rFonts w:eastAsia="仿宋_GB2312"/>
                <w:color w:val="000000"/>
                <w:sz w:val="20"/>
                <w:szCs w:val="20"/>
                <w:lang w:bidi="ar"/>
              </w:rPr>
              <w:t xml:space="preserve">名专职管理人员和最低数量的专职服务人员。</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人员要求不符不得分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567"/>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服务人员应接受岗前、岗中安全及业务培训，有受训记录。</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服务人员应持有效健康合格证。</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567"/>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服务人员仪容仪表端庄大方，统一着装，语言文明，态度热情。</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822"/>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制度建设</w:t>
            </w:r>
            <w:r>
              <w:rPr>
                <w:rFonts w:hint="eastAsia" w:eastAsia="仿宋_GB2312"/>
                <w:b/>
                <w:bCs/>
                <w:color w:val="000000"/>
                <w:lang w:bidi="ar"/>
              </w:rPr>
              <w:t xml:space="preserve">（</w:t>
            </w:r>
            <w:r>
              <w:rPr>
                <w:rFonts w:eastAsia="仿宋_GB2312"/>
                <w:b/>
                <w:bCs/>
                <w:color w:val="000000"/>
                <w:lang w:bidi="ar"/>
              </w:rPr>
              <w:t xml:space="preserve">3</w:t>
            </w:r>
            <w:r>
              <w:rPr>
                <w:rFonts w:eastAsia="仿宋_GB2312"/>
                <w:b/>
                <w:bCs/>
                <w:color w:val="000000"/>
                <w:lang w:bidi="ar"/>
              </w:rPr>
              <w:t xml:space="preserve">分</w:t>
            </w:r>
            <w:r>
              <w:rPr>
                <w:rFonts w:hint="eastAsia" w:eastAsia="仿宋_GB2312"/>
                <w:b/>
                <w:bCs/>
                <w:color w:val="000000"/>
                <w:lang w:bidi="ar"/>
              </w:rPr>
              <w:t xml:space="preserve">）</w:t>
            </w:r>
            <w:r/>
          </w:p>
        </w:tc>
        <w:tc>
          <w:tcPr>
            <w:tcW w:w="5109" w:type="dxa"/>
            <w:vAlign w:val="center"/>
            <w:textDirection w:val="lrTb"/>
            <w:noWrap w:val="false"/>
          </w:tcPr>
          <w:p>
            <w:pPr>
              <w:rPr>
                <w:rFonts w:eastAsia="仿宋_GB2312"/>
                <w:color w:val="191919"/>
                <w:sz w:val="20"/>
                <w:szCs w:val="20"/>
              </w:rPr>
            </w:pPr>
            <w:r>
              <w:rPr>
                <w:rFonts w:eastAsia="仿宋_GB2312"/>
                <w:color w:val="000000"/>
                <w:sz w:val="20"/>
                <w:szCs w:val="20"/>
                <w:lang w:bidi="ar"/>
              </w:rPr>
              <w:t xml:space="preserve">建立规范的工作服务流程和日常管理制度，包括但不限于人员管理制度、日常服务管理制度、安全管理制度、档案管理制度、投诉处理与调解制度等。</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3</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制度不全扣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1389"/>
        </w:trPr>
        <w:tc>
          <w:tcPr>
            <w:tcW w:w="1125" w:type="dxa"/>
            <w:vMerge w:val="restart"/>
            <w:textDirection w:val="lrTb"/>
            <w:noWrap w:val="false"/>
          </w:tcPr>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t xml:space="preserve">服务</w:t>
            </w:r>
            <w:r/>
          </w:p>
          <w:p>
            <w:pPr>
              <w:jc w:val="center"/>
              <w:rPr>
                <w:rFonts w:eastAsia="仿宋_GB2312"/>
                <w:b/>
                <w:bCs/>
                <w:color w:val="000000"/>
                <w:lang w:bidi="ar"/>
              </w:rPr>
            </w:pPr>
            <w:r>
              <w:rPr>
                <w:rFonts w:eastAsia="仿宋_GB2312"/>
                <w:b/>
                <w:bCs/>
                <w:color w:val="000000"/>
                <w:lang w:bidi="ar"/>
              </w:rPr>
              <w:t xml:space="preserve">开展</w:t>
            </w:r>
            <w:r/>
          </w:p>
          <w:p>
            <w:pPr>
              <w:jc w:val="center"/>
              <w:rPr>
                <w:rFonts w:eastAsia="仿宋_GB2312"/>
                <w:b/>
                <w:bCs/>
                <w:color w:val="000000"/>
                <w:lang w:bidi="ar"/>
              </w:rPr>
            </w:pPr>
            <w:r>
              <w:rPr>
                <w:rFonts w:eastAsia="仿宋_GB2312"/>
                <w:b/>
                <w:bCs/>
                <w:color w:val="000000"/>
                <w:lang w:bidi="ar"/>
              </w:rPr>
              <w:t xml:space="preserve">（</w:t>
            </w:r>
            <w:r>
              <w:rPr>
                <w:rFonts w:eastAsia="仿宋_GB2312"/>
                <w:b/>
                <w:bCs/>
                <w:color w:val="000000"/>
                <w:lang w:bidi="ar"/>
              </w:rPr>
              <w:t xml:space="preserve">65</w:t>
            </w:r>
            <w:r>
              <w:rPr>
                <w:rFonts w:eastAsia="仿宋_GB2312"/>
                <w:b/>
                <w:bCs/>
                <w:color w:val="000000"/>
                <w:lang w:bidi="ar"/>
              </w:rPr>
              <w:t xml:space="preserve">分）</w:t>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widowControl w:val="off"/>
              <w:rPr>
                <w:rFonts w:eastAsia="仿宋_GB2312"/>
                <w:b/>
                <w:bCs/>
                <w:color w:val="000000"/>
                <w:lang w:bidi="ar"/>
              </w:rPr>
            </w:pPr>
            <w:r>
              <w:rPr>
                <w:rFonts w:eastAsia="仿宋_GB2312"/>
                <w:b/>
                <w:bCs/>
                <w:color w:val="000000"/>
                <w:lang w:bidi="ar"/>
              </w:rPr>
            </w:r>
            <w:r/>
          </w:p>
          <w:p>
            <w:pPr>
              <w:rPr>
                <w:rFonts w:eastAsia="仿宋_GB2312"/>
                <w:b/>
                <w:bCs/>
                <w:color w:val="000000"/>
                <w:lang w:bidi="ar"/>
              </w:rPr>
            </w:pPr>
            <w:r>
              <w:rPr>
                <w:rFonts w:eastAsia="仿宋_GB2312"/>
                <w:b/>
                <w:bCs/>
                <w:color w:val="000000"/>
                <w:lang w:bidi="ar"/>
              </w:rPr>
            </w:r>
            <w:r/>
          </w:p>
          <w:p>
            <w:pPr>
              <w:jc w:val="center"/>
              <w:rPr>
                <w:rFonts w:eastAsia="仿宋_GB2312"/>
                <w:b/>
                <w:bCs/>
                <w:color w:val="000000"/>
                <w:lang w:bidi="ar"/>
              </w:rPr>
            </w:pPr>
            <w:r>
              <w:rPr>
                <w:rFonts w:eastAsia="仿宋_GB2312"/>
                <w:b/>
                <w:bCs/>
                <w:color w:val="000000"/>
                <w:lang w:bidi="ar"/>
              </w:rPr>
              <w:t xml:space="preserve">服务</w:t>
            </w:r>
            <w:r/>
          </w:p>
          <w:p>
            <w:pPr>
              <w:jc w:val="center"/>
              <w:rPr>
                <w:rFonts w:eastAsia="仿宋_GB2312"/>
                <w:b/>
                <w:bCs/>
                <w:color w:val="000000"/>
                <w:lang w:bidi="ar"/>
              </w:rPr>
            </w:pPr>
            <w:r>
              <w:rPr>
                <w:rFonts w:eastAsia="仿宋_GB2312"/>
                <w:b/>
                <w:bCs/>
                <w:color w:val="000000"/>
                <w:lang w:bidi="ar"/>
              </w:rPr>
              <w:t xml:space="preserve">开展</w:t>
            </w:r>
            <w:r/>
          </w:p>
          <w:p>
            <w:pPr>
              <w:jc w:val="center"/>
              <w:widowControl w:val="off"/>
              <w:rPr>
                <w:color w:val="000000"/>
                <w:sz w:val="32"/>
                <w:szCs w:val="32"/>
              </w:rPr>
            </w:pPr>
            <w:r>
              <w:rPr>
                <w:rFonts w:eastAsia="仿宋_GB2312"/>
                <w:b/>
                <w:bCs/>
                <w:color w:val="000000"/>
                <w:lang w:bidi="ar"/>
              </w:rPr>
              <w:t xml:space="preserve">（</w:t>
            </w:r>
            <w:r>
              <w:rPr>
                <w:rFonts w:eastAsia="仿宋_GB2312"/>
                <w:b/>
                <w:bCs/>
                <w:color w:val="000000"/>
                <w:lang w:bidi="ar"/>
              </w:rPr>
              <w:t xml:space="preserve">65</w:t>
            </w:r>
            <w:r>
              <w:rPr>
                <w:rFonts w:eastAsia="仿宋_GB2312"/>
                <w:b/>
                <w:bCs/>
                <w:color w:val="000000"/>
                <w:lang w:bidi="ar"/>
              </w:rPr>
              <w:t xml:space="preserve">分）</w:t>
            </w:r>
            <w:r/>
          </w:p>
        </w:tc>
        <w:tc>
          <w:tcPr>
            <w:tcW w:w="1225"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服务人次（</w:t>
            </w:r>
            <w:r>
              <w:rPr>
                <w:rFonts w:eastAsia="仿宋_GB2312"/>
                <w:b/>
                <w:bCs/>
                <w:color w:val="000000"/>
                <w:lang w:bidi="ar"/>
              </w:rPr>
              <w:t xml:space="preserve">8</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lang w:eastAsia="en-US"/>
              </w:rPr>
            </w:pPr>
            <w:r>
              <w:rPr>
                <w:rFonts w:eastAsia="仿宋_GB2312"/>
                <w:color w:val="000000"/>
                <w:sz w:val="20"/>
                <w:szCs w:val="20"/>
                <w:lang w:bidi="ar"/>
              </w:rPr>
              <w:t xml:space="preserve">综合为老服务中心日均</w:t>
            </w:r>
            <w:r>
              <w:rPr>
                <w:rFonts w:eastAsia="仿宋_GB2312"/>
                <w:color w:val="000000"/>
                <w:sz w:val="20"/>
                <w:szCs w:val="20"/>
                <w:lang w:bidi="ar"/>
              </w:rPr>
              <w:t xml:space="preserve">≥50</w:t>
            </w:r>
            <w:r>
              <w:rPr>
                <w:rFonts w:eastAsia="仿宋_GB2312"/>
                <w:color w:val="000000"/>
                <w:sz w:val="20"/>
                <w:szCs w:val="20"/>
                <w:lang w:bidi="ar"/>
              </w:rPr>
              <w:t xml:space="preserve">人，日间照料服务中心日均</w:t>
            </w:r>
            <w:r>
              <w:rPr>
                <w:rFonts w:eastAsia="仿宋_GB2312"/>
                <w:color w:val="000000"/>
                <w:sz w:val="20"/>
                <w:szCs w:val="20"/>
                <w:lang w:bidi="ar"/>
              </w:rPr>
              <w:t xml:space="preserve">≥30</w:t>
            </w:r>
            <w:r>
              <w:rPr>
                <w:rFonts w:eastAsia="仿宋_GB2312"/>
                <w:color w:val="000000"/>
                <w:sz w:val="20"/>
                <w:szCs w:val="20"/>
                <w:lang w:bidi="ar"/>
              </w:rPr>
              <w:t xml:space="preserve">人（</w:t>
            </w:r>
            <w:r>
              <w:rPr>
                <w:rFonts w:eastAsia="仿宋_GB2312"/>
                <w:color w:val="000000"/>
                <w:sz w:val="20"/>
                <w:szCs w:val="20"/>
                <w:lang w:bidi="ar"/>
              </w:rPr>
              <w:t xml:space="preserve">8</w:t>
            </w:r>
            <w:r>
              <w:rPr>
                <w:rFonts w:eastAsia="仿宋_GB2312"/>
                <w:color w:val="000000"/>
                <w:sz w:val="20"/>
                <w:szCs w:val="20"/>
                <w:lang w:bidi="ar"/>
              </w:rPr>
              <w:t xml:space="preserve">分）；综合为老服务中心日均服务</w:t>
            </w:r>
            <w:r>
              <w:rPr>
                <w:rFonts w:eastAsia="仿宋_GB2312"/>
                <w:color w:val="000000"/>
                <w:sz w:val="20"/>
                <w:szCs w:val="20"/>
                <w:lang w:bidi="ar"/>
              </w:rPr>
              <w:t xml:space="preserve">≥30</w:t>
            </w:r>
            <w:r>
              <w:rPr>
                <w:rFonts w:eastAsia="仿宋_GB2312"/>
                <w:color w:val="000000"/>
                <w:sz w:val="20"/>
                <w:szCs w:val="20"/>
                <w:lang w:bidi="ar"/>
              </w:rPr>
              <w:t xml:space="preserve">人，或日间照料服务中心日均服务</w:t>
            </w:r>
            <w:r>
              <w:rPr>
                <w:rFonts w:eastAsia="仿宋_GB2312"/>
                <w:color w:val="000000"/>
                <w:sz w:val="20"/>
                <w:szCs w:val="20"/>
                <w:lang w:bidi="ar"/>
              </w:rPr>
              <w:t xml:space="preserve">≥20</w:t>
            </w:r>
            <w:r>
              <w:rPr>
                <w:rFonts w:eastAsia="仿宋_GB2312"/>
                <w:color w:val="000000"/>
                <w:sz w:val="20"/>
                <w:szCs w:val="20"/>
                <w:lang w:bidi="ar"/>
              </w:rPr>
              <w:t xml:space="preserve">人（</w:t>
            </w:r>
            <w:r>
              <w:rPr>
                <w:rFonts w:eastAsia="仿宋_GB2312"/>
                <w:color w:val="000000"/>
                <w:sz w:val="20"/>
                <w:szCs w:val="20"/>
                <w:lang w:bidi="ar"/>
              </w:rPr>
              <w:t xml:space="preserve">5</w:t>
            </w:r>
            <w:r>
              <w:rPr>
                <w:rFonts w:eastAsia="仿宋_GB2312"/>
                <w:color w:val="000000"/>
                <w:sz w:val="20"/>
                <w:szCs w:val="20"/>
                <w:lang w:bidi="ar"/>
              </w:rPr>
              <w:t xml:space="preserve">分）；综合为老服务中心日均服务</w:t>
            </w:r>
            <w:r>
              <w:rPr>
                <w:rFonts w:eastAsia="仿宋_GB2312"/>
                <w:color w:val="000000"/>
                <w:sz w:val="20"/>
                <w:szCs w:val="20"/>
                <w:lang w:bidi="ar"/>
              </w:rPr>
              <w:t xml:space="preserve">≥20</w:t>
            </w:r>
            <w:r>
              <w:rPr>
                <w:rFonts w:eastAsia="仿宋_GB2312"/>
                <w:color w:val="000000"/>
                <w:sz w:val="20"/>
                <w:szCs w:val="20"/>
                <w:lang w:bidi="ar"/>
              </w:rPr>
              <w:t xml:space="preserve">人，或日间照料服务中心日均服务</w:t>
            </w:r>
            <w:r>
              <w:rPr>
                <w:rFonts w:eastAsia="仿宋_GB2312"/>
                <w:color w:val="000000"/>
                <w:sz w:val="20"/>
                <w:szCs w:val="20"/>
                <w:lang w:bidi="ar"/>
              </w:rPr>
              <w:t xml:space="preserve">≥10</w:t>
            </w:r>
            <w:r>
              <w:rPr>
                <w:rFonts w:eastAsia="仿宋_GB2312"/>
                <w:color w:val="000000"/>
                <w:sz w:val="20"/>
                <w:szCs w:val="20"/>
                <w:lang w:bidi="ar"/>
              </w:rPr>
              <w:t xml:space="preserve">人（</w:t>
            </w:r>
            <w:r>
              <w:rPr>
                <w:rFonts w:eastAsia="仿宋_GB2312"/>
                <w:color w:val="000000"/>
                <w:sz w:val="20"/>
                <w:szCs w:val="20"/>
                <w:lang w:bidi="ar"/>
              </w:rPr>
              <w:t xml:space="preserve">3</w:t>
            </w:r>
            <w:r>
              <w:rPr>
                <w:rFonts w:eastAsia="仿宋_GB2312"/>
                <w:color w:val="000000"/>
                <w:sz w:val="20"/>
                <w:szCs w:val="20"/>
                <w:lang w:bidi="ar"/>
              </w:rPr>
              <w:t xml:space="preserve">分）。（注：以平台数据为准，按工作日计算）</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8</w:t>
            </w:r>
            <w:r/>
          </w:p>
        </w:tc>
        <w:tc>
          <w:tcPr>
            <w:tcW w:w="2269"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综合为老服务中心不满</w:t>
            </w:r>
            <w:r>
              <w:rPr>
                <w:rFonts w:eastAsia="仿宋_GB2312"/>
                <w:color w:val="000000"/>
                <w:sz w:val="20"/>
                <w:szCs w:val="20"/>
                <w:lang w:bidi="ar"/>
              </w:rPr>
              <w:t xml:space="preserve">20</w:t>
            </w:r>
            <w:r>
              <w:rPr>
                <w:rFonts w:eastAsia="仿宋_GB2312"/>
                <w:color w:val="000000"/>
                <w:sz w:val="20"/>
                <w:szCs w:val="20"/>
                <w:lang w:bidi="ar"/>
              </w:rPr>
              <w:t xml:space="preserve">人或日间照料服务中心不满</w:t>
            </w:r>
            <w:r>
              <w:rPr>
                <w:rFonts w:eastAsia="仿宋_GB2312"/>
                <w:color w:val="000000"/>
                <w:sz w:val="20"/>
                <w:szCs w:val="20"/>
                <w:lang w:bidi="ar"/>
              </w:rPr>
              <w:t xml:space="preserve">10</w:t>
            </w:r>
            <w:r>
              <w:rPr>
                <w:rFonts w:eastAsia="仿宋_GB2312"/>
                <w:color w:val="000000"/>
                <w:sz w:val="20"/>
                <w:szCs w:val="20"/>
                <w:lang w:bidi="ar"/>
              </w:rPr>
              <w:t xml:space="preserve">人，不得分</w:t>
            </w:r>
            <w:r/>
          </w:p>
        </w:tc>
        <w:tc>
          <w:tcPr>
            <w:tcW w:w="716" w:type="dxa"/>
            <w:vAlign w:val="center"/>
            <w:textDirection w:val="lrTb"/>
            <w:noWrap w:val="false"/>
          </w:tcPr>
          <w:p>
            <w:pPr>
              <w:jc w:val="center"/>
              <w:rPr>
                <w:rFonts w:eastAsia="仿宋_GB2312"/>
                <w:b/>
                <w:bCs/>
                <w:color w:val="000000"/>
              </w:rPr>
            </w:pPr>
            <w:r>
              <w:rPr>
                <w:rFonts w:eastAsia="仿宋_GB2312"/>
                <w:b/>
                <w:bCs/>
                <w:color w:val="000000"/>
              </w:rPr>
            </w:r>
            <w:r/>
          </w:p>
        </w:tc>
        <w:tc>
          <w:tcPr>
            <w:tcW w:w="3310" w:type="dxa"/>
            <w:vAlign w:val="center"/>
            <w:textDirection w:val="lrTb"/>
            <w:noWrap w:val="false"/>
          </w:tcPr>
          <w:p>
            <w:pPr>
              <w:jc w:val="center"/>
              <w:rPr>
                <w:rFonts w:eastAsia="仿宋_GB2312"/>
                <w:b/>
                <w:bCs/>
                <w:color w:val="000000"/>
              </w:rPr>
            </w:pPr>
            <w:r>
              <w:rPr>
                <w:rFonts w:eastAsia="仿宋_GB2312"/>
                <w:b/>
                <w:bCs/>
                <w:color w:val="000000"/>
              </w:rPr>
            </w:r>
            <w:r/>
          </w:p>
        </w:tc>
      </w:tr>
      <w:tr>
        <w:trPr>
          <w:trHeight w:val="454"/>
        </w:trPr>
        <w:tc>
          <w:tcPr>
            <w:tcW w:w="1125" w:type="dxa"/>
            <w:vAlign w:val="center"/>
            <w:vMerge w:val="continue"/>
            <w:textDirection w:val="lrTb"/>
            <w:noWrap w:val="false"/>
          </w:tcPr>
          <w:p>
            <w:pPr>
              <w:jc w:val="center"/>
              <w:rPr>
                <w:rFonts w:eastAsia="仿宋_GB2312"/>
                <w:b/>
                <w:bCs/>
                <w:color w:val="000000"/>
              </w:rPr>
            </w:pPr>
            <w:r>
              <w:rPr>
                <w:rFonts w:eastAsia="仿宋_GB2312"/>
                <w:b/>
                <w:bCs/>
                <w:color w:val="000000"/>
              </w:rPr>
            </w:r>
            <w:r/>
          </w:p>
        </w:tc>
        <w:tc>
          <w:tcPr>
            <w:tcW w:w="1225" w:type="dxa"/>
            <w:vAlign w:val="center"/>
            <w:vMerge w:val="restart"/>
            <w:textDirection w:val="lrTb"/>
            <w:noWrap w:val="false"/>
          </w:tcPr>
          <w:p>
            <w:pPr>
              <w:jc w:val="center"/>
              <w:rPr>
                <w:rFonts w:eastAsia="仿宋_GB2312"/>
                <w:b/>
                <w:bCs/>
                <w:color w:val="000000"/>
                <w:lang w:eastAsia="en-US"/>
              </w:rPr>
            </w:pPr>
            <w:r>
              <w:rPr>
                <w:rFonts w:eastAsia="仿宋_GB2312"/>
                <w:b/>
                <w:bCs/>
                <w:color w:val="000000"/>
                <w:lang w:bidi="ar"/>
              </w:rPr>
              <w:t xml:space="preserve">服务档案（</w:t>
            </w:r>
            <w:r>
              <w:rPr>
                <w:rFonts w:eastAsia="仿宋_GB2312"/>
                <w:b/>
                <w:bCs/>
                <w:color w:val="000000"/>
                <w:lang w:bidi="ar"/>
              </w:rPr>
              <w:t xml:space="preserve">4</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老年人基本信息登记表。</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登记不全扣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日间照料中心服务申请表。</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申请表不全扣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日间照料中心每日活动记录表。</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短期全托或日间托管老年人当日服务记录表等。</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tcPr>
          <w:p>
            <w:pPr>
              <w:jc w:val="center"/>
              <w:rPr>
                <w:rFonts w:eastAsia="仿宋_GB2312"/>
                <w:color w:val="000000"/>
                <w:sz w:val="22"/>
                <w:szCs w:val="22"/>
                <w:lang w:eastAsia="en-US"/>
              </w:rPr>
            </w:pPr>
            <w:r>
              <w:rPr>
                <w:rFonts w:eastAsia="仿宋_GB2312"/>
                <w:color w:val="000000"/>
                <w:sz w:val="22"/>
                <w:szCs w:val="22"/>
                <w:lang w:eastAsia="en-US"/>
              </w:rPr>
            </w:r>
            <w:r/>
          </w:p>
        </w:tc>
      </w:tr>
      <w:tr>
        <w:trPr>
          <w:trHeight w:val="567"/>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助餐</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5</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具备为有需求的老人提供订餐、送餐、就餐、餐食加热等协助服务能力。</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25"/>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lang w:eastAsia="en-US"/>
              </w:rPr>
            </w:pPr>
            <w:r>
              <w:rPr>
                <w:rFonts w:eastAsia="仿宋_GB2312"/>
                <w:color w:val="000000"/>
                <w:sz w:val="20"/>
                <w:szCs w:val="20"/>
                <w:lang w:bidi="ar"/>
              </w:rPr>
              <w:t xml:space="preserve">菜谱提前公布。</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未提前公布不得分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822"/>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日均助餐人数</w:t>
            </w:r>
            <w:r>
              <w:rPr>
                <w:rFonts w:eastAsia="仿宋_GB2312"/>
                <w:color w:val="000000"/>
                <w:sz w:val="20"/>
                <w:szCs w:val="20"/>
                <w:lang w:bidi="ar"/>
              </w:rPr>
              <w:t xml:space="preserve">≥20</w:t>
            </w:r>
            <w:r>
              <w:rPr>
                <w:rFonts w:eastAsia="仿宋_GB2312"/>
                <w:color w:val="000000"/>
                <w:sz w:val="20"/>
                <w:szCs w:val="20"/>
                <w:lang w:bidi="ar"/>
              </w:rPr>
              <w:t xml:space="preserve">人</w:t>
            </w:r>
            <w:r>
              <w:rPr>
                <w:rFonts w:eastAsia="仿宋_GB2312"/>
                <w:color w:val="000000"/>
                <w:sz w:val="20"/>
                <w:szCs w:val="20"/>
                <w:lang w:bidi="ar"/>
              </w:rPr>
              <w:t xml:space="preserve">2</w:t>
            </w:r>
            <w:r>
              <w:rPr>
                <w:rFonts w:eastAsia="仿宋_GB2312"/>
                <w:color w:val="000000"/>
                <w:sz w:val="20"/>
                <w:szCs w:val="20"/>
                <w:lang w:bidi="ar"/>
              </w:rPr>
              <w:t xml:space="preserve">分；</w:t>
            </w:r>
            <w:r>
              <w:rPr>
                <w:rFonts w:eastAsia="仿宋_GB2312"/>
                <w:color w:val="000000"/>
                <w:sz w:val="20"/>
                <w:szCs w:val="20"/>
                <w:lang w:bidi="ar"/>
              </w:rPr>
              <w:t xml:space="preserve">≥10</w:t>
            </w:r>
            <w:r>
              <w:rPr>
                <w:rFonts w:eastAsia="仿宋_GB2312"/>
                <w:color w:val="000000"/>
                <w:sz w:val="20"/>
                <w:szCs w:val="20"/>
                <w:lang w:bidi="ar"/>
              </w:rPr>
              <w:t xml:space="preserve">人</w:t>
            </w:r>
            <w:r>
              <w:rPr>
                <w:rFonts w:eastAsia="仿宋_GB2312"/>
                <w:color w:val="000000"/>
                <w:sz w:val="20"/>
                <w:szCs w:val="20"/>
                <w:lang w:bidi="ar"/>
              </w:rPr>
              <w:t xml:space="preserve">1</w:t>
            </w:r>
            <w:r>
              <w:rPr>
                <w:rFonts w:eastAsia="仿宋_GB2312"/>
                <w:color w:val="000000"/>
                <w:sz w:val="20"/>
                <w:szCs w:val="20"/>
                <w:lang w:bidi="ar"/>
              </w:rPr>
              <w:t xml:space="preserve">分；</w:t>
            </w:r>
            <w:r>
              <w:rPr>
                <w:rFonts w:eastAsia="仿宋_GB2312"/>
                <w:color w:val="000000"/>
                <w:sz w:val="20"/>
                <w:szCs w:val="20"/>
                <w:lang w:bidi="ar"/>
              </w:rPr>
              <w:t xml:space="preserve">≥1</w:t>
            </w:r>
            <w:r>
              <w:rPr>
                <w:rFonts w:eastAsia="仿宋_GB2312"/>
                <w:color w:val="000000"/>
                <w:sz w:val="20"/>
                <w:szCs w:val="20"/>
                <w:lang w:bidi="ar"/>
              </w:rPr>
              <w:t xml:space="preserve">人</w:t>
            </w:r>
            <w:r>
              <w:rPr>
                <w:rFonts w:eastAsia="仿宋_GB2312"/>
                <w:color w:val="000000"/>
                <w:sz w:val="20"/>
                <w:szCs w:val="20"/>
                <w:lang w:bidi="ar"/>
              </w:rPr>
              <w:t xml:space="preserve">0.5</w:t>
            </w:r>
            <w:r>
              <w:rPr>
                <w:rFonts w:eastAsia="仿宋_GB2312"/>
                <w:color w:val="000000"/>
                <w:sz w:val="20"/>
                <w:szCs w:val="20"/>
                <w:lang w:bidi="ar"/>
              </w:rPr>
              <w:t xml:space="preserve">分（注：以平台数据为准，不分户籍，不分年龄，天数按工作日算）</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未开展不得分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567"/>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textDirection w:val="lrTb"/>
            <w:noWrap w:val="false"/>
          </w:tcPr>
          <w:p>
            <w:pPr>
              <w:jc w:val="center"/>
              <w:rPr>
                <w:rFonts w:eastAsia="仿宋_GB2312"/>
                <w:b/>
                <w:bCs/>
                <w:color w:val="000000"/>
                <w:lang w:bidi="ar"/>
              </w:rPr>
            </w:pPr>
            <w:r>
              <w:rPr>
                <w:rFonts w:eastAsia="仿宋_GB2312"/>
                <w:b/>
                <w:bCs/>
                <w:color w:val="000000"/>
                <w:lang w:bidi="ar"/>
              </w:rPr>
              <w:t xml:space="preserve">午休</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2</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开放午间休息区，合理安排休息位，环境满足需求。</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567"/>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restart"/>
            <w:textDirection w:val="lrTb"/>
            <w:noWrap w:val="false"/>
          </w:tcPr>
          <w:p>
            <w:pPr>
              <w:jc w:val="center"/>
              <w:rPr>
                <w:rFonts w:eastAsia="仿宋_GB2312"/>
                <w:b/>
                <w:bCs/>
                <w:color w:val="000000"/>
                <w:lang w:eastAsia="en-US"/>
              </w:rPr>
            </w:pPr>
            <w:r>
              <w:rPr>
                <w:rFonts w:eastAsia="仿宋_GB2312"/>
                <w:b/>
                <w:bCs/>
                <w:color w:val="000000"/>
                <w:lang w:bidi="ar"/>
              </w:rPr>
              <w:t xml:space="preserve">文化娱乐（</w:t>
            </w:r>
            <w:r>
              <w:rPr>
                <w:rFonts w:eastAsia="仿宋_GB2312"/>
                <w:b/>
                <w:bCs/>
                <w:color w:val="000000"/>
                <w:lang w:bidi="ar"/>
              </w:rPr>
              <w:t xml:space="preserve">15</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按照老年人需要制订活动服务计划，活动计划提前一周张贴通知告知老年人。</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567"/>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提供阅览、绘画、书法、上网、棋牌、健身、游戏、手工制作等服务。</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25"/>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专业人员每周组织开展</w:t>
            </w:r>
            <w:r>
              <w:rPr>
                <w:rFonts w:eastAsia="仿宋_GB2312"/>
                <w:color w:val="000000"/>
                <w:sz w:val="20"/>
                <w:szCs w:val="20"/>
                <w:lang w:bidi="ar"/>
              </w:rPr>
              <w:t xml:space="preserve">1</w:t>
            </w:r>
            <w:r>
              <w:rPr>
                <w:rFonts w:eastAsia="仿宋_GB2312"/>
                <w:color w:val="000000"/>
                <w:sz w:val="20"/>
                <w:szCs w:val="20"/>
                <w:lang w:bidi="ar"/>
              </w:rPr>
              <w:t xml:space="preserve">次活动。</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每少一次扣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822"/>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textDirection w:val="lrTb"/>
            <w:noWrap w:val="false"/>
          </w:tcPr>
          <w:p>
            <w:pPr>
              <w:jc w:val="center"/>
              <w:rPr>
                <w:rFonts w:eastAsia="仿宋_GB2312"/>
                <w:b/>
                <w:bCs/>
                <w:color w:val="000000"/>
                <w:lang w:bidi="ar"/>
              </w:rPr>
            </w:pPr>
            <w:r>
              <w:rPr>
                <w:rFonts w:eastAsia="仿宋_GB2312"/>
                <w:b/>
                <w:bCs/>
                <w:color w:val="000000"/>
                <w:lang w:bidi="ar"/>
              </w:rPr>
              <w:t xml:space="preserve">晨操</w:t>
            </w:r>
            <w:r/>
          </w:p>
          <w:p>
            <w:pPr>
              <w:jc w:val="center"/>
              <w:rPr>
                <w:rFonts w:eastAsia="仿宋_GB2312"/>
                <w:b/>
                <w:bCs/>
                <w:color w:val="000000"/>
                <w:lang w:bidi="ar"/>
              </w:rPr>
            </w:pPr>
            <w:r>
              <w:rPr>
                <w:rFonts w:eastAsia="仿宋_GB2312"/>
                <w:b/>
                <w:bCs/>
                <w:color w:val="000000"/>
                <w:lang w:bidi="ar"/>
              </w:rPr>
              <w:t xml:space="preserve">保健操</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10</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lang w:eastAsia="en-US"/>
              </w:rPr>
            </w:pPr>
            <w:r>
              <w:rPr>
                <w:rFonts w:eastAsia="仿宋_GB2312"/>
                <w:color w:val="000000"/>
                <w:sz w:val="20"/>
                <w:szCs w:val="20"/>
                <w:lang w:bidi="ar"/>
              </w:rPr>
              <w:t xml:space="preserve">每日组织晨操、保健操等健康康复、运动锻炼活动。（按工作日计算）</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10</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每少一次扣</w:t>
            </w:r>
            <w:r>
              <w:rPr>
                <w:rFonts w:eastAsia="仿宋_GB2312"/>
                <w:color w:val="000000"/>
                <w:sz w:val="20"/>
                <w:szCs w:val="20"/>
                <w:lang w:bidi="ar"/>
              </w:rPr>
              <w:t xml:space="preserve">0.5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822"/>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心理慰藉（</w:t>
            </w:r>
            <w:r>
              <w:rPr>
                <w:rFonts w:eastAsia="仿宋_GB2312"/>
                <w:b/>
                <w:bCs/>
                <w:color w:val="000000"/>
                <w:lang w:bidi="ar"/>
              </w:rPr>
              <w:t xml:space="preserve">4</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开展沟通、情绪疏导、心理咨询、危机干预等服务，由心理咨询师或社会工作者等专业人员提供，每月开展相关服务活动不少于</w:t>
            </w:r>
            <w:r>
              <w:rPr>
                <w:rFonts w:eastAsia="仿宋_GB2312"/>
                <w:color w:val="000000"/>
                <w:sz w:val="20"/>
                <w:szCs w:val="20"/>
                <w:lang w:bidi="ar"/>
              </w:rPr>
              <w:t xml:space="preserve">1-2</w:t>
            </w:r>
            <w:r>
              <w:rPr>
                <w:rFonts w:eastAsia="仿宋_GB2312"/>
                <w:color w:val="000000"/>
                <w:sz w:val="20"/>
                <w:szCs w:val="20"/>
                <w:lang w:bidi="ar"/>
              </w:rPr>
              <w:t xml:space="preserve">次。</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4</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每少一次扣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822"/>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教育咨询（</w:t>
            </w:r>
            <w:r>
              <w:rPr>
                <w:rFonts w:eastAsia="仿宋_GB2312"/>
                <w:b/>
                <w:bCs/>
                <w:color w:val="000000"/>
                <w:lang w:bidi="ar"/>
              </w:rPr>
              <w:t xml:space="preserve">12</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每月组织</w:t>
            </w:r>
            <w:r>
              <w:rPr>
                <w:rFonts w:eastAsia="仿宋_GB2312"/>
                <w:color w:val="000000"/>
                <w:sz w:val="20"/>
                <w:szCs w:val="20"/>
                <w:lang w:bidi="ar"/>
              </w:rPr>
              <w:t xml:space="preserve">1</w:t>
            </w:r>
            <w:r>
              <w:rPr>
                <w:rFonts w:eastAsia="仿宋_GB2312"/>
                <w:color w:val="000000"/>
                <w:sz w:val="20"/>
                <w:szCs w:val="20"/>
                <w:lang w:bidi="ar"/>
              </w:rPr>
              <w:t xml:space="preserve">次专业人员提供教育咨询服务，不限于老年营养、保健养生、疾病预防、康复、法律、安全教育等内容。</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每少一次扣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567"/>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低偿服务（</w:t>
            </w:r>
            <w:r>
              <w:rPr>
                <w:rFonts w:eastAsia="仿宋_GB2312"/>
                <w:b/>
                <w:bCs/>
                <w:color w:val="000000"/>
                <w:lang w:bidi="ar"/>
              </w:rPr>
              <w:t xml:space="preserve">5</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可提供辅具租赁、理发、衣服洗涤、托养等且收费公示。</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5</w:t>
            </w:r>
            <w:r/>
          </w:p>
        </w:tc>
        <w:tc>
          <w:tcPr>
            <w:tcW w:w="2269" w:type="dxa"/>
            <w:vAlign w:val="center"/>
            <w:textDirection w:val="lrTb"/>
            <w:noWrap w:val="false"/>
          </w:tcPr>
          <w:p>
            <w:pPr>
              <w:jc w:val="center"/>
              <w:rPr>
                <w:rFonts w:eastAsia="仿宋_GB2312"/>
                <w:color w:val="000000"/>
                <w:sz w:val="20"/>
                <w:szCs w:val="20"/>
              </w:rPr>
            </w:pPr>
            <w:r>
              <w:rPr>
                <w:rFonts w:eastAsia="仿宋_GB2312"/>
                <w:color w:val="000000"/>
                <w:sz w:val="20"/>
                <w:szCs w:val="20"/>
                <w:lang w:bidi="ar"/>
              </w:rPr>
              <w:t xml:space="preserve">服务收入每超</w:t>
            </w:r>
            <w:r>
              <w:rPr>
                <w:rFonts w:eastAsia="仿宋_GB2312"/>
                <w:color w:val="000000"/>
                <w:sz w:val="20"/>
                <w:szCs w:val="20"/>
                <w:lang w:bidi="ar"/>
              </w:rPr>
              <w:t xml:space="preserve">1000</w:t>
            </w:r>
            <w:r>
              <w:rPr>
                <w:rFonts w:eastAsia="仿宋_GB2312"/>
                <w:color w:val="000000"/>
                <w:sz w:val="20"/>
                <w:szCs w:val="20"/>
                <w:lang w:bidi="ar"/>
              </w:rPr>
              <w:t xml:space="preserve">元，加</w:t>
            </w:r>
            <w:r>
              <w:rPr>
                <w:rFonts w:eastAsia="仿宋_GB2312"/>
                <w:color w:val="000000"/>
                <w:sz w:val="20"/>
                <w:szCs w:val="20"/>
                <w:lang w:bidi="ar"/>
              </w:rPr>
              <w:t xml:space="preserve">1</w:t>
            </w:r>
            <w:r>
              <w:rPr>
                <w:rFonts w:eastAsia="仿宋_GB2312"/>
                <w:color w:val="000000"/>
                <w:sz w:val="20"/>
                <w:szCs w:val="20"/>
                <w:lang w:bidi="ar"/>
              </w:rPr>
              <w:t xml:space="preserve">分，最多加</w:t>
            </w:r>
            <w:r>
              <w:rPr>
                <w:rFonts w:eastAsia="仿宋_GB2312"/>
                <w:color w:val="000000"/>
                <w:sz w:val="20"/>
                <w:szCs w:val="20"/>
                <w:lang w:bidi="ar"/>
              </w:rPr>
              <w:t xml:space="preserve">5</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rPr>
            </w:pPr>
            <w:r>
              <w:rPr>
                <w:rFonts w:eastAsia="仿宋_GB2312"/>
                <w:b/>
                <w:bCs/>
                <w:color w:val="000000"/>
              </w:rPr>
            </w:r>
            <w:r/>
          </w:p>
        </w:tc>
        <w:tc>
          <w:tcPr>
            <w:tcW w:w="3310" w:type="dxa"/>
            <w:vAlign w:val="center"/>
            <w:textDirection w:val="lrTb"/>
            <w:noWrap/>
          </w:tcPr>
          <w:p>
            <w:pPr>
              <w:jc w:val="center"/>
              <w:rPr>
                <w:rFonts w:eastAsia="仿宋_GB2312"/>
                <w:color w:val="000000"/>
                <w:sz w:val="22"/>
                <w:szCs w:val="22"/>
              </w:rPr>
            </w:pPr>
            <w:r>
              <w:rPr>
                <w:rFonts w:eastAsia="仿宋_GB2312"/>
                <w:color w:val="000000"/>
                <w:sz w:val="22"/>
                <w:szCs w:val="22"/>
              </w:rPr>
            </w:r>
            <w:r/>
          </w:p>
        </w:tc>
      </w:tr>
      <w:tr>
        <w:trPr>
          <w:trHeight w:val="822"/>
        </w:trPr>
        <w:tc>
          <w:tcPr>
            <w:tcW w:w="1125" w:type="dxa"/>
            <w:vAlign w:val="center"/>
            <w:vMerge w:val="restart"/>
            <w:textDirection w:val="lrTb"/>
            <w:noWrap w:val="false"/>
          </w:tcPr>
          <w:p>
            <w:pPr>
              <w:jc w:val="center"/>
              <w:rPr>
                <w:rFonts w:eastAsia="仿宋_GB2312"/>
                <w:b/>
                <w:bCs/>
                <w:color w:val="000000"/>
                <w:lang w:bidi="ar"/>
              </w:rPr>
            </w:pPr>
            <w:r>
              <w:rPr>
                <w:rFonts w:eastAsia="仿宋_GB2312"/>
                <w:b/>
                <w:bCs/>
                <w:color w:val="000000"/>
                <w:lang w:bidi="ar"/>
              </w:rPr>
              <w:t xml:space="preserve">安全</w:t>
            </w:r>
            <w:r/>
          </w:p>
          <w:p>
            <w:pPr>
              <w:jc w:val="center"/>
              <w:rPr>
                <w:rFonts w:eastAsia="仿宋_GB2312"/>
                <w:b/>
                <w:bCs/>
                <w:color w:val="000000"/>
                <w:lang w:bidi="ar"/>
              </w:rPr>
            </w:pPr>
            <w:r>
              <w:rPr>
                <w:rFonts w:eastAsia="仿宋_GB2312"/>
                <w:b/>
                <w:bCs/>
                <w:color w:val="000000"/>
                <w:lang w:bidi="ar"/>
              </w:rPr>
              <w:t xml:space="preserve">保障</w:t>
            </w:r>
            <w:r/>
          </w:p>
          <w:p>
            <w:pPr>
              <w:jc w:val="center"/>
              <w:rPr>
                <w:rFonts w:eastAsia="仿宋_GB2312"/>
                <w:b/>
                <w:bCs/>
                <w:color w:val="000000"/>
                <w:lang w:eastAsia="en-US"/>
              </w:rPr>
            </w:pPr>
            <w:r>
              <w:rPr>
                <w:rFonts w:eastAsia="仿宋_GB2312"/>
                <w:b/>
                <w:bCs/>
                <w:color w:val="000000"/>
                <w:lang w:bidi="ar"/>
              </w:rPr>
              <w:t xml:space="preserve">（</w:t>
            </w:r>
            <w:r>
              <w:rPr>
                <w:rFonts w:eastAsia="仿宋_GB2312"/>
                <w:b/>
                <w:bCs/>
                <w:color w:val="000000"/>
                <w:lang w:bidi="ar"/>
              </w:rPr>
              <w:t xml:space="preserve">12</w:t>
            </w:r>
            <w:r>
              <w:rPr>
                <w:rFonts w:eastAsia="仿宋_GB2312"/>
                <w:b/>
                <w:bCs/>
                <w:color w:val="000000"/>
                <w:lang w:bidi="ar"/>
              </w:rPr>
              <w:t xml:space="preserve">分）</w:t>
            </w:r>
            <w:r/>
          </w:p>
        </w:tc>
        <w:tc>
          <w:tcPr>
            <w:tcW w:w="1225" w:type="dxa"/>
            <w:vAlign w:val="center"/>
            <w:vMerge w:val="restart"/>
            <w:textDirection w:val="lrTb"/>
            <w:noWrap w:val="false"/>
          </w:tcPr>
          <w:p>
            <w:pPr>
              <w:jc w:val="center"/>
              <w:rPr>
                <w:rFonts w:eastAsia="仿宋_GB2312"/>
                <w:b/>
                <w:bCs/>
                <w:color w:val="000000"/>
                <w:lang w:eastAsia="en-US"/>
              </w:rPr>
            </w:pPr>
            <w:r>
              <w:rPr>
                <w:rFonts w:eastAsia="仿宋_GB2312"/>
                <w:b/>
                <w:bCs/>
                <w:color w:val="000000"/>
                <w:lang w:bidi="ar"/>
              </w:rPr>
              <w:t xml:space="preserve">安全管理（</w:t>
            </w:r>
            <w:r>
              <w:rPr>
                <w:rFonts w:eastAsia="仿宋_GB2312"/>
                <w:b/>
                <w:bCs/>
                <w:color w:val="000000"/>
                <w:lang w:bidi="ar"/>
              </w:rPr>
              <w:t xml:space="preserve">8</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建立安全生产、风险管理机制，不限于公共卫生、消防安全、食物安全、老年人突发疾病、老年人意外伤害等应急处理机制。</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应急预案不全扣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每半年至少消防演练</w:t>
            </w:r>
            <w:r>
              <w:rPr>
                <w:rFonts w:eastAsia="仿宋_GB2312"/>
                <w:color w:val="000000"/>
                <w:sz w:val="20"/>
                <w:szCs w:val="20"/>
                <w:lang w:bidi="ar"/>
              </w:rPr>
              <w:t xml:space="preserve">1</w:t>
            </w:r>
            <w:r>
              <w:rPr>
                <w:rFonts w:eastAsia="仿宋_GB2312"/>
                <w:color w:val="000000"/>
                <w:sz w:val="20"/>
                <w:szCs w:val="20"/>
                <w:lang w:bidi="ar"/>
              </w:rPr>
              <w:t xml:space="preserve">次。</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记录不全扣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定期检查设施设备的安全性，保证完好并能正常使用。</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部分不符要求扣</w:t>
            </w:r>
            <w:r>
              <w:rPr>
                <w:rFonts w:eastAsia="仿宋_GB2312"/>
                <w:color w:val="000000"/>
                <w:sz w:val="20"/>
                <w:szCs w:val="20"/>
                <w:lang w:bidi="ar"/>
              </w:rPr>
              <w:t xml:space="preserve">1</w:t>
            </w:r>
            <w:r>
              <w:rPr>
                <w:rFonts w:eastAsia="仿宋_GB2312"/>
                <w:color w:val="000000"/>
                <w:sz w:val="20"/>
                <w:szCs w:val="20"/>
                <w:lang w:bidi="ar"/>
              </w:rPr>
              <w:t xml:space="preserve">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设置电瓶车集中充电或停放场所，电瓶车停放整齐。</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2</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restart"/>
            <w:textDirection w:val="lrTb"/>
            <w:noWrap w:val="false"/>
          </w:tcPr>
          <w:p>
            <w:pPr>
              <w:jc w:val="center"/>
              <w:rPr>
                <w:rFonts w:eastAsia="仿宋_GB2312"/>
                <w:b/>
                <w:bCs/>
                <w:color w:val="000000"/>
                <w:lang w:eastAsia="en-US"/>
              </w:rPr>
            </w:pPr>
            <w:r>
              <w:rPr>
                <w:rFonts w:eastAsia="仿宋_GB2312"/>
                <w:b/>
                <w:bCs/>
                <w:color w:val="000000"/>
                <w:lang w:bidi="ar"/>
              </w:rPr>
              <w:t xml:space="preserve">服务保障（</w:t>
            </w:r>
            <w:r>
              <w:rPr>
                <w:rFonts w:eastAsia="仿宋_GB2312"/>
                <w:b/>
                <w:bCs/>
                <w:color w:val="000000"/>
                <w:lang w:bidi="ar"/>
              </w:rPr>
              <w:t xml:space="preserve">4</w:t>
            </w:r>
            <w:r>
              <w:rPr>
                <w:rFonts w:eastAsia="仿宋_GB2312"/>
                <w:b/>
                <w:bCs/>
                <w:color w:val="000000"/>
                <w:lang w:bidi="ar"/>
              </w:rPr>
              <w:t xml:space="preserve">分）</w:t>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每日按时开放、关闭场所。</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不符要求不得分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每日提供水电管理服务。</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服务不到位不得分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每日提供开水保障服务。</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服务不到位不得分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tcW w:w="11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1225" w:type="dxa"/>
            <w:vAlign w:val="center"/>
            <w:vMerge w:val="continue"/>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5109" w:type="dxa"/>
            <w:vAlign w:val="center"/>
            <w:textDirection w:val="lrTb"/>
            <w:noWrap w:val="false"/>
          </w:tcPr>
          <w:p>
            <w:pPr>
              <w:rPr>
                <w:rFonts w:eastAsia="仿宋_GB2312"/>
                <w:color w:val="000000"/>
                <w:sz w:val="20"/>
                <w:szCs w:val="20"/>
              </w:rPr>
            </w:pPr>
            <w:r>
              <w:rPr>
                <w:rFonts w:eastAsia="仿宋_GB2312"/>
                <w:color w:val="000000"/>
                <w:sz w:val="20"/>
                <w:szCs w:val="20"/>
                <w:lang w:bidi="ar"/>
              </w:rPr>
              <w:t xml:space="preserve">每日提供卫生保洁服务。</w:t>
            </w:r>
            <w:r/>
          </w:p>
        </w:tc>
        <w:tc>
          <w:tcPr>
            <w:tcW w:w="731"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1</w:t>
            </w:r>
            <w:r/>
          </w:p>
        </w:tc>
        <w:tc>
          <w:tcPr>
            <w:tcW w:w="2269" w:type="dxa"/>
            <w:vAlign w:val="center"/>
            <w:textDirection w:val="lrTb"/>
            <w:noWrap w:val="false"/>
          </w:tcPr>
          <w:p>
            <w:pPr>
              <w:jc w:val="center"/>
              <w:rPr>
                <w:rFonts w:eastAsia="仿宋_GB2312"/>
                <w:color w:val="000000"/>
                <w:sz w:val="20"/>
                <w:szCs w:val="20"/>
                <w:lang w:eastAsia="en-US"/>
              </w:rPr>
            </w:pPr>
            <w:r>
              <w:rPr>
                <w:rFonts w:eastAsia="仿宋_GB2312"/>
                <w:color w:val="000000"/>
                <w:sz w:val="20"/>
                <w:szCs w:val="20"/>
                <w:lang w:bidi="ar"/>
              </w:rPr>
              <w:t xml:space="preserve">保洁不到位不得分</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r>
        <w:trPr>
          <w:trHeight w:val="454"/>
        </w:trPr>
        <w:tc>
          <w:tcPr>
            <w:gridSpan w:val="5"/>
            <w:tcW w:w="10459" w:type="dxa"/>
            <w:vAlign w:val="center"/>
            <w:textDirection w:val="lrTb"/>
            <w:noWrap w:val="false"/>
          </w:tcPr>
          <w:p>
            <w:pPr>
              <w:jc w:val="center"/>
              <w:rPr>
                <w:rFonts w:eastAsia="仿宋_GB2312"/>
                <w:b/>
                <w:bCs/>
                <w:color w:val="000000"/>
                <w:lang w:eastAsia="en-US"/>
              </w:rPr>
            </w:pPr>
            <w:r>
              <w:rPr>
                <w:rFonts w:eastAsia="仿宋_GB2312"/>
                <w:b/>
                <w:bCs/>
                <w:color w:val="000000"/>
                <w:lang w:bidi="ar"/>
              </w:rPr>
              <w:t xml:space="preserve">合计</w:t>
            </w:r>
            <w:r/>
          </w:p>
        </w:tc>
        <w:tc>
          <w:tcPr>
            <w:tcW w:w="716"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c>
          <w:tcPr>
            <w:tcW w:w="3310" w:type="dxa"/>
            <w:vAlign w:val="center"/>
            <w:textDirection w:val="lrTb"/>
            <w:noWrap w:val="false"/>
          </w:tcPr>
          <w:p>
            <w:pPr>
              <w:jc w:val="center"/>
              <w:rPr>
                <w:rFonts w:eastAsia="仿宋_GB2312"/>
                <w:b/>
                <w:bCs/>
                <w:color w:val="000000"/>
                <w:lang w:eastAsia="en-US"/>
              </w:rPr>
            </w:pPr>
            <w:r>
              <w:rPr>
                <w:rFonts w:eastAsia="仿宋_GB2312"/>
                <w:b/>
                <w:bCs/>
                <w:color w:val="000000"/>
                <w:lang w:eastAsia="en-US"/>
              </w:rPr>
            </w:r>
            <w:r/>
          </w:p>
        </w:tc>
      </w:tr>
    </w:tbl>
    <w:p>
      <w:pPr>
        <w:rPr>
          <w:rFonts w:eastAsia="Arial"/>
          <w:color w:val="000000"/>
          <w:sz w:val="21"/>
          <w:szCs w:val="21"/>
          <w:lang w:eastAsia="en-US"/>
        </w:rPr>
      </w:pPr>
      <w:r>
        <w:rPr>
          <w:rFonts w:eastAsia="Arial"/>
          <w:color w:val="000000"/>
          <w:sz w:val="21"/>
          <w:szCs w:val="21"/>
          <w:lang w:eastAsia="en-US"/>
        </w:rPr>
      </w:r>
      <w:r/>
    </w:p>
    <w:p>
      <w:pPr>
        <w:spacing w:line="560" w:lineRule="exact"/>
        <w:rPr>
          <w:color w:val="000000"/>
          <w:spacing w:val="-2"/>
          <w:lang w:eastAsia="en-US"/>
        </w:rPr>
      </w:pPr>
      <w:r>
        <w:rPr>
          <w:color w:val="000000"/>
          <w:spacing w:val="-2"/>
          <w:lang w:eastAsia="en-US"/>
        </w:rPr>
      </w:r>
      <w:r/>
    </w:p>
    <w:p>
      <w:pPr>
        <w:spacing w:line="560" w:lineRule="exact"/>
        <w:rPr>
          <w:rFonts w:eastAsia="仿宋_GB2312"/>
          <w:color w:val="000000"/>
          <w:spacing w:val="-2"/>
          <w:sz w:val="28"/>
          <w:szCs w:val="28"/>
        </w:rPr>
      </w:pPr>
      <w:r>
        <w:rPr>
          <w:rFonts w:eastAsia="仿宋_GB2312"/>
          <w:color w:val="000000"/>
          <w:spacing w:val="-2"/>
          <w:sz w:val="28"/>
          <w:szCs w:val="28"/>
        </w:rPr>
        <w:t xml:space="preserve">考核人签字：</w:t>
      </w:r>
      <w:r>
        <w:rPr>
          <w:rFonts w:eastAsia="仿宋_GB2312"/>
          <w:color w:val="000000"/>
          <w:spacing w:val="-2"/>
          <w:sz w:val="28"/>
          <w:szCs w:val="28"/>
        </w:rPr>
        <w:t xml:space="preserve">                  </w:t>
      </w:r>
      <w:r>
        <w:rPr>
          <w:rFonts w:eastAsia="仿宋_GB2312"/>
          <w:color w:val="000000"/>
          <w:spacing w:val="-2"/>
          <w:sz w:val="28"/>
          <w:szCs w:val="28"/>
        </w:rPr>
        <w:t xml:space="preserve">复核人签字：</w:t>
      </w:r>
      <w:r>
        <w:rPr>
          <w:rFonts w:eastAsia="仿宋_GB2312"/>
          <w:color w:val="000000"/>
          <w:spacing w:val="-2"/>
          <w:sz w:val="28"/>
          <w:szCs w:val="28"/>
        </w:rPr>
        <w:t xml:space="preserve">                  </w:t>
      </w:r>
      <w:r>
        <w:rPr>
          <w:rFonts w:eastAsia="仿宋_GB2312"/>
          <w:color w:val="000000"/>
          <w:spacing w:val="-2"/>
          <w:sz w:val="28"/>
          <w:szCs w:val="28"/>
        </w:rPr>
        <w:t xml:space="preserve">被考核单位负责人签字：</w:t>
      </w:r>
      <w:r>
        <w:rPr>
          <w:rFonts w:eastAsia="仿宋_GB2312"/>
          <w:color w:val="000000"/>
          <w:spacing w:val="-2"/>
          <w:sz w:val="28"/>
          <w:szCs w:val="28"/>
        </w:rPr>
        <w:t xml:space="preserve"> </w:t>
      </w:r>
      <w:r>
        <w:rPr>
          <w:rFonts w:eastAsia="仿宋_GB2312"/>
          <w:color w:val="000000"/>
          <w:spacing w:val="-2"/>
          <w:sz w:val="28"/>
          <w:szCs w:val="28"/>
        </w:rPr>
        <w:br w:type="page" w:clear="all"/>
      </w:r>
      <w:r/>
    </w:p>
    <w:p>
      <w:pPr>
        <w:spacing w:line="560" w:lineRule="exact"/>
        <w:rPr>
          <w:rFonts w:eastAsia="黑体"/>
          <w:color w:val="000000"/>
          <w:spacing w:val="-1"/>
          <w:sz w:val="32"/>
          <w:szCs w:val="32"/>
        </w:rPr>
      </w:pPr>
      <w:r>
        <w:rPr>
          <w:rFonts w:eastAsia="黑体"/>
          <w:color w:val="000000"/>
          <w:spacing w:val="-1"/>
          <w:sz w:val="32"/>
          <w:szCs w:val="32"/>
        </w:rPr>
        <w:t xml:space="preserve">附件</w:t>
      </w:r>
      <w:r>
        <w:rPr>
          <w:rFonts w:eastAsia="黑体"/>
          <w:color w:val="000000"/>
          <w:spacing w:val="-1"/>
          <w:sz w:val="32"/>
          <w:szCs w:val="32"/>
        </w:rPr>
        <w:t xml:space="preserve">3</w:t>
      </w:r>
      <w:r/>
    </w:p>
    <w:p>
      <w:pPr>
        <w:jc w:val="center"/>
        <w:spacing w:before="52" w:line="230" w:lineRule="auto"/>
        <w:rPr>
          <w:rFonts w:eastAsia="方正小标宋简体"/>
          <w:color w:val="000000"/>
          <w:spacing w:val="-1"/>
          <w:sz w:val="40"/>
          <w:szCs w:val="40"/>
        </w:rPr>
      </w:pPr>
      <w:r>
        <w:rPr>
          <w:rFonts w:eastAsia="方正小标宋简体"/>
          <w:color w:val="000000"/>
          <w:spacing w:val="-1"/>
          <w:sz w:val="40"/>
          <w:szCs w:val="40"/>
        </w:rPr>
        <w:t xml:space="preserve">太仓市居家养老服务组织考评表</w:t>
      </w:r>
      <w:r/>
    </w:p>
    <w:p>
      <w:pPr>
        <w:spacing w:line="560" w:lineRule="exact"/>
        <w:rPr>
          <w:rFonts w:eastAsia="Arial"/>
          <w:color w:val="000000"/>
          <w:sz w:val="21"/>
          <w:szCs w:val="21"/>
        </w:rPr>
      </w:pPr>
      <w:r>
        <w:rPr>
          <w:color w:val="000000"/>
          <w:spacing w:val="-1"/>
        </w:rPr>
        <w:t xml:space="preserve">单位名称：</w:t>
      </w:r>
      <w:r>
        <w:rPr>
          <w:color w:val="000000"/>
          <w:spacing w:val="-1"/>
        </w:rPr>
        <w:t xml:space="preserve">                                                                                </w:t>
      </w:r>
      <w:r>
        <w:rPr>
          <w:color w:val="000000"/>
          <w:spacing w:val="-2"/>
        </w:rPr>
        <w:t xml:space="preserve">考评时间：</w:t>
      </w:r>
      <w:r>
        <w:rPr>
          <w:color w:val="000000"/>
          <w:spacing w:val="-2"/>
        </w:rPr>
        <w:t xml:space="preserve">  </w:t>
      </w:r>
      <w:r>
        <w:rPr>
          <w:color w:val="000000"/>
          <w:spacing w:val="-2"/>
        </w:rPr>
        <w:t xml:space="preserve">年</w:t>
      </w:r>
      <w:r>
        <w:rPr>
          <w:color w:val="000000"/>
          <w:spacing w:val="-2"/>
        </w:rPr>
        <w:t xml:space="preserve">    </w:t>
      </w:r>
      <w:r>
        <w:rPr>
          <w:color w:val="000000"/>
          <w:spacing w:val="-2"/>
        </w:rPr>
        <w:t xml:space="preserve">月</w:t>
      </w:r>
      <w:r>
        <w:rPr>
          <w:color w:val="000000"/>
          <w:spacing w:val="-2"/>
        </w:rPr>
        <w:t xml:space="preserve">    </w:t>
      </w:r>
      <w:r>
        <w:rPr>
          <w:color w:val="000000"/>
          <w:spacing w:val="-2"/>
        </w:rPr>
        <w:t xml:space="preserve">日</w:t>
      </w:r>
      <w:r/>
    </w:p>
    <w:tbl>
      <w:tblPr>
        <w:tblStyle w:val="1733"/>
        <w:tblW w:w="14493" w:type="dxa"/>
        <w:tblInd w:w="-232" w:type="dxa"/>
        <w:tblLayout w:type="fixed"/>
        <w:tblLook w:val="04A0" w:firstRow="1" w:lastRow="0" w:firstColumn="1" w:lastColumn="0" w:noHBand="0" w:noVBand="1"/>
      </w:tblPr>
      <w:tblGrid>
        <w:gridCol w:w="1265"/>
        <w:gridCol w:w="6197"/>
        <w:gridCol w:w="731"/>
        <w:gridCol w:w="2269"/>
        <w:gridCol w:w="735"/>
        <w:gridCol w:w="3296"/>
      </w:tblGrid>
      <w:tr>
        <w:trPr>
          <w:trHeight w:val="454"/>
          <w:tblHeader/>
        </w:trPr>
        <w:tc>
          <w:tcPr>
            <w:tcW w:w="1265" w:type="dxa"/>
            <w:vAlign w:val="center"/>
            <w:textDirection w:val="lrTb"/>
            <w:noWrap w:val="false"/>
          </w:tcPr>
          <w:p>
            <w:pPr>
              <w:jc w:val="center"/>
              <w:rPr>
                <w:rFonts w:eastAsia="仿宋_GB2312"/>
                <w:color w:val="000000"/>
                <w:spacing w:val="-2"/>
              </w:rPr>
            </w:pPr>
            <w:r>
              <w:rPr>
                <w:rFonts w:eastAsia="仿宋_GB2312"/>
                <w:b/>
                <w:bCs/>
                <w:color w:val="000000"/>
                <w:spacing w:val="-10"/>
                <w:lang w:eastAsia="en-US"/>
              </w:rPr>
              <w:t xml:space="preserve">项目</w:t>
            </w:r>
            <w:r/>
          </w:p>
        </w:tc>
        <w:tc>
          <w:tcPr>
            <w:tcW w:w="6197" w:type="dxa"/>
            <w:vAlign w:val="center"/>
            <w:textDirection w:val="lrTb"/>
            <w:noWrap w:val="false"/>
          </w:tcPr>
          <w:p>
            <w:pPr>
              <w:jc w:val="center"/>
              <w:rPr>
                <w:rFonts w:eastAsia="仿宋_GB2312"/>
                <w:color w:val="000000"/>
                <w:spacing w:val="2"/>
                <w:sz w:val="20"/>
                <w:szCs w:val="20"/>
              </w:rPr>
            </w:pPr>
            <w:r>
              <w:rPr>
                <w:rFonts w:eastAsia="仿宋_GB2312"/>
                <w:b/>
                <w:bCs/>
                <w:color w:val="000000"/>
                <w:spacing w:val="-4"/>
                <w:lang w:eastAsia="en-US"/>
              </w:rPr>
              <w:t xml:space="preserve">检查内容</w:t>
            </w:r>
            <w:r/>
          </w:p>
        </w:tc>
        <w:tc>
          <w:tcPr>
            <w:tcW w:w="731" w:type="dxa"/>
            <w:vAlign w:val="center"/>
            <w:textDirection w:val="lrTb"/>
            <w:noWrap w:val="false"/>
          </w:tcPr>
          <w:p>
            <w:pPr>
              <w:jc w:val="center"/>
              <w:rPr>
                <w:rFonts w:eastAsia="仿宋_GB2312"/>
                <w:color w:val="000000"/>
                <w:spacing w:val="2"/>
                <w:sz w:val="20"/>
                <w:szCs w:val="20"/>
              </w:rPr>
            </w:pPr>
            <w:r>
              <w:rPr>
                <w:rFonts w:eastAsia="仿宋_GB2312"/>
                <w:b/>
                <w:bCs/>
                <w:color w:val="000000"/>
                <w:spacing w:val="-9"/>
                <w:lang w:eastAsia="en-US"/>
              </w:rPr>
              <w:t xml:space="preserve">分值</w:t>
            </w:r>
            <w:r/>
          </w:p>
        </w:tc>
        <w:tc>
          <w:tcPr>
            <w:tcW w:w="2269" w:type="dxa"/>
            <w:vAlign w:val="center"/>
            <w:textDirection w:val="lrTb"/>
            <w:noWrap w:val="false"/>
          </w:tcPr>
          <w:p>
            <w:pPr>
              <w:jc w:val="center"/>
              <w:rPr>
                <w:rFonts w:eastAsia="仿宋_GB2312"/>
                <w:color w:val="000000"/>
                <w:spacing w:val="2"/>
                <w:sz w:val="20"/>
                <w:szCs w:val="20"/>
              </w:rPr>
            </w:pPr>
            <w:r>
              <w:rPr>
                <w:rFonts w:eastAsia="仿宋_GB2312"/>
                <w:b/>
                <w:bCs/>
                <w:color w:val="000000"/>
                <w:spacing w:val="-4"/>
              </w:rPr>
              <w:t xml:space="preserve">备注说明</w:t>
            </w:r>
            <w:r/>
          </w:p>
        </w:tc>
        <w:tc>
          <w:tcPr>
            <w:tcW w:w="735" w:type="dxa"/>
            <w:vAlign w:val="center"/>
            <w:textDirection w:val="lrTb"/>
            <w:noWrap w:val="false"/>
          </w:tcPr>
          <w:p>
            <w:pPr>
              <w:jc w:val="center"/>
              <w:rPr>
                <w:rFonts w:eastAsia="仿宋_GB2312"/>
                <w:color w:val="000000"/>
                <w:spacing w:val="-2"/>
              </w:rPr>
            </w:pPr>
            <w:r>
              <w:rPr>
                <w:rFonts w:eastAsia="仿宋_GB2312"/>
                <w:b/>
                <w:bCs/>
                <w:color w:val="000000"/>
                <w:spacing w:val="-10"/>
                <w:lang w:eastAsia="en-US"/>
              </w:rPr>
              <w:t xml:space="preserve">得分</w:t>
            </w:r>
            <w:r/>
          </w:p>
        </w:tc>
        <w:tc>
          <w:tcPr>
            <w:tcW w:w="3296" w:type="dxa"/>
            <w:vAlign w:val="center"/>
            <w:textDirection w:val="lrTb"/>
            <w:noWrap w:val="false"/>
          </w:tcPr>
          <w:p>
            <w:pPr>
              <w:jc w:val="center"/>
              <w:rPr>
                <w:rFonts w:eastAsia="仿宋_GB2312"/>
                <w:color w:val="000000"/>
                <w:spacing w:val="-2"/>
              </w:rPr>
            </w:pPr>
            <w:r>
              <w:rPr>
                <w:rFonts w:eastAsia="仿宋_GB2312"/>
                <w:b/>
                <w:bCs/>
                <w:color w:val="000000"/>
                <w:spacing w:val="-8"/>
                <w:lang w:eastAsia="en-US"/>
              </w:rPr>
              <w:t xml:space="preserve">扣分原因</w:t>
            </w:r>
            <w:r/>
          </w:p>
        </w:tc>
      </w:tr>
      <w:tr>
        <w:trPr>
          <w:trHeight w:val="567"/>
        </w:trPr>
        <w:tc>
          <w:tcPr>
            <w:tcW w:w="1265" w:type="dxa"/>
            <w:vAlign w:val="center"/>
            <w:textDirection w:val="lrTb"/>
            <w:noWrap w:val="false"/>
          </w:tcPr>
          <w:p>
            <w:pPr>
              <w:jc w:val="center"/>
              <w:rPr>
                <w:rFonts w:eastAsia="仿宋_GB2312"/>
                <w:b/>
                <w:bCs/>
                <w:color w:val="000000"/>
                <w:spacing w:val="-2"/>
                <w:lang w:eastAsia="en-US"/>
              </w:rPr>
            </w:pPr>
            <w:r>
              <w:rPr>
                <w:rFonts w:eastAsia="仿宋_GB2312"/>
                <w:b/>
                <w:bCs/>
                <w:color w:val="000000"/>
                <w:spacing w:val="5"/>
              </w:rPr>
              <w:t xml:space="preserve">场所</w:t>
            </w:r>
            <w:r>
              <w:rPr>
                <w:rFonts w:eastAsia="仿宋_GB2312"/>
                <w:b/>
                <w:bCs/>
                <w:color w:val="000000"/>
                <w:spacing w:val="5"/>
                <w:lang w:eastAsia="en-US"/>
              </w:rPr>
              <w:t xml:space="preserve">要求</w:t>
            </w:r>
            <w:r>
              <w:rPr>
                <w:rFonts w:eastAsia="仿宋_GB2312"/>
                <w:b/>
                <w:bCs/>
                <w:color w:val="000000"/>
                <w:spacing w:val="-4"/>
                <w:lang w:eastAsia="en-US"/>
              </w:rPr>
              <w:t xml:space="preserve">（</w:t>
            </w:r>
            <w:r>
              <w:rPr>
                <w:rFonts w:eastAsia="仿宋_GB2312"/>
                <w:b/>
                <w:bCs/>
                <w:color w:val="000000"/>
                <w:spacing w:val="-4"/>
              </w:rPr>
              <w:t xml:space="preserve">2</w:t>
            </w:r>
            <w:r>
              <w:rPr>
                <w:rFonts w:eastAsia="仿宋_GB2312"/>
                <w:b/>
                <w:bCs/>
                <w:color w:val="000000"/>
                <w:spacing w:val="-4"/>
                <w:lang w:eastAsia="en-US"/>
              </w:rPr>
              <w:t xml:space="preserve">分）</w:t>
            </w:r>
            <w:r/>
          </w:p>
        </w:tc>
        <w:tc>
          <w:tcPr>
            <w:tcW w:w="6197" w:type="dxa"/>
            <w:vAlign w:val="center"/>
            <w:textDirection w:val="lrTb"/>
            <w:noWrap w:val="false"/>
          </w:tcPr>
          <w:p>
            <w:pPr>
              <w:rPr>
                <w:rFonts w:eastAsia="仿宋_GB2312"/>
                <w:color w:val="000000"/>
                <w:spacing w:val="-2"/>
              </w:rPr>
            </w:pPr>
            <w:r>
              <w:rPr>
                <w:rFonts w:eastAsia="仿宋_GB2312"/>
                <w:color w:val="000000"/>
                <w:spacing w:val="9"/>
                <w:position w:val="1"/>
                <w:sz w:val="20"/>
                <w:szCs w:val="20"/>
              </w:rPr>
              <w:t xml:space="preserve">有固定办公场所并挂牌，配备必需的办公设施设</w:t>
            </w:r>
            <w:r>
              <w:rPr>
                <w:rFonts w:eastAsia="仿宋_GB2312"/>
                <w:color w:val="000000"/>
                <w:spacing w:val="8"/>
                <w:position w:val="1"/>
                <w:sz w:val="20"/>
                <w:szCs w:val="20"/>
              </w:rPr>
              <w:t xml:space="preserve">备。</w:t>
            </w:r>
            <w:r/>
          </w:p>
        </w:tc>
        <w:tc>
          <w:tcPr>
            <w:tcW w:w="731" w:type="dxa"/>
            <w:vAlign w:val="center"/>
            <w:textDirection w:val="lrTb"/>
            <w:noWrap w:val="false"/>
          </w:tcPr>
          <w:p>
            <w:pPr>
              <w:jc w:val="center"/>
              <w:rPr>
                <w:rFonts w:eastAsia="仿宋_GB2312"/>
                <w:color w:val="000000"/>
                <w:spacing w:val="-2"/>
                <w:sz w:val="20"/>
                <w:szCs w:val="20"/>
              </w:rPr>
            </w:pPr>
            <w:r>
              <w:rPr>
                <w:rFonts w:eastAsia="仿宋_GB2312"/>
                <w:color w:val="000000"/>
                <w:spacing w:val="-2"/>
                <w:sz w:val="20"/>
                <w:szCs w:val="20"/>
              </w:rPr>
              <w:t xml:space="preserve">2</w:t>
            </w:r>
            <w:r/>
          </w:p>
        </w:tc>
        <w:tc>
          <w:tcPr>
            <w:tcW w:w="2269" w:type="dxa"/>
            <w:vAlign w:val="center"/>
            <w:textDirection w:val="lrTb"/>
            <w:noWrap w:val="false"/>
          </w:tcPr>
          <w:p>
            <w:pPr>
              <w:jc w:val="center"/>
              <w:rPr>
                <w:rFonts w:eastAsia="仿宋_GB2312"/>
                <w:color w:val="000000"/>
                <w:spacing w:val="-2"/>
                <w:sz w:val="20"/>
                <w:szCs w:val="20"/>
                <w:lang w:eastAsia="en-US"/>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c>
          <w:tcPr>
            <w:tcW w:w="3296"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r>
      <w:tr>
        <w:trPr>
          <w:trHeight w:val="567"/>
        </w:trPr>
        <w:tc>
          <w:tcPr>
            <w:tcW w:w="1265" w:type="dxa"/>
            <w:vAlign w:val="center"/>
            <w:vMerge w:val="restart"/>
            <w:textDirection w:val="lrTb"/>
            <w:noWrap w:val="false"/>
          </w:tcPr>
          <w:p>
            <w:pPr>
              <w:jc w:val="center"/>
              <w:rPr>
                <w:rFonts w:eastAsia="仿宋_GB2312"/>
                <w:b/>
                <w:bCs/>
                <w:color w:val="000000"/>
                <w:spacing w:val="-2"/>
                <w:lang w:eastAsia="en-US"/>
              </w:rPr>
            </w:pPr>
            <w:r>
              <w:rPr>
                <w:rFonts w:eastAsia="仿宋_GB2312"/>
                <w:b/>
                <w:bCs/>
                <w:color w:val="000000"/>
                <w:spacing w:val="5"/>
                <w:lang w:eastAsia="en-US"/>
              </w:rPr>
              <w:t xml:space="preserve">人员要求</w:t>
            </w:r>
            <w:r>
              <w:rPr>
                <w:rFonts w:eastAsia="仿宋_GB2312"/>
                <w:b/>
                <w:bCs/>
                <w:color w:val="000000"/>
                <w:spacing w:val="-4"/>
                <w:lang w:eastAsia="en-US"/>
              </w:rPr>
              <w:t xml:space="preserve">（</w:t>
            </w:r>
            <w:r>
              <w:rPr>
                <w:rFonts w:eastAsia="仿宋_GB2312"/>
                <w:b/>
                <w:bCs/>
                <w:color w:val="000000"/>
                <w:spacing w:val="-4"/>
                <w:lang w:eastAsia="en-US"/>
              </w:rPr>
              <w:t xml:space="preserve">1</w:t>
            </w:r>
            <w:r>
              <w:rPr>
                <w:rFonts w:eastAsia="仿宋_GB2312"/>
                <w:b/>
                <w:bCs/>
                <w:color w:val="000000"/>
                <w:spacing w:val="-4"/>
              </w:rPr>
              <w:t xml:space="preserve">0</w:t>
            </w:r>
            <w:r>
              <w:rPr>
                <w:rFonts w:eastAsia="仿宋_GB2312"/>
                <w:b/>
                <w:bCs/>
                <w:color w:val="000000"/>
                <w:spacing w:val="-4"/>
                <w:lang w:eastAsia="en-US"/>
              </w:rPr>
              <w:t xml:space="preserve">分）</w:t>
            </w:r>
            <w:r/>
          </w:p>
        </w:tc>
        <w:tc>
          <w:tcPr>
            <w:tcW w:w="6197" w:type="dxa"/>
            <w:vAlign w:val="center"/>
            <w:textDirection w:val="lrTb"/>
            <w:noWrap w:val="false"/>
          </w:tcPr>
          <w:p>
            <w:pPr>
              <w:rPr>
                <w:rFonts w:eastAsia="仿宋_GB2312"/>
                <w:color w:val="000000"/>
                <w:spacing w:val="-2"/>
              </w:rPr>
            </w:pPr>
            <w:r>
              <w:rPr>
                <w:rFonts w:eastAsia="仿宋_GB2312"/>
                <w:color w:val="000000"/>
                <w:spacing w:val="8"/>
                <w:sz w:val="20"/>
                <w:szCs w:val="20"/>
              </w:rPr>
              <w:t xml:space="preserve">工作站设站长</w:t>
            </w:r>
            <w:r>
              <w:rPr>
                <w:rFonts w:eastAsia="仿宋_GB2312"/>
                <w:color w:val="000000"/>
                <w:spacing w:val="8"/>
                <w:sz w:val="20"/>
                <w:szCs w:val="20"/>
              </w:rPr>
              <w:t xml:space="preserve">1</w:t>
            </w:r>
            <w:r>
              <w:rPr>
                <w:rFonts w:eastAsia="仿宋_GB2312"/>
                <w:color w:val="000000"/>
                <w:spacing w:val="8"/>
                <w:sz w:val="20"/>
                <w:szCs w:val="20"/>
              </w:rPr>
              <w:t xml:space="preserve">名，并具有相关执业证书，熟悉相关法律法规及老年人权益</w:t>
            </w:r>
            <w:r>
              <w:rPr>
                <w:rFonts w:eastAsia="仿宋_GB2312"/>
                <w:color w:val="000000"/>
                <w:spacing w:val="3"/>
                <w:sz w:val="20"/>
                <w:szCs w:val="20"/>
              </w:rPr>
              <w:t xml:space="preserve">保护。</w:t>
            </w:r>
            <w:r/>
          </w:p>
        </w:tc>
        <w:tc>
          <w:tcPr>
            <w:tcW w:w="731" w:type="dxa"/>
            <w:vAlign w:val="center"/>
            <w:textDirection w:val="lrTb"/>
            <w:noWrap w:val="false"/>
          </w:tcPr>
          <w:p>
            <w:pPr>
              <w:jc w:val="center"/>
              <w:rPr>
                <w:rFonts w:eastAsia="仿宋_GB2312"/>
                <w:color w:val="000000"/>
                <w:spacing w:val="-2"/>
                <w:sz w:val="20"/>
                <w:szCs w:val="20"/>
              </w:rPr>
            </w:pPr>
            <w:r>
              <w:rPr>
                <w:rFonts w:eastAsia="仿宋_GB2312"/>
                <w:color w:val="000000"/>
                <w:spacing w:val="-2"/>
                <w:sz w:val="20"/>
                <w:szCs w:val="20"/>
              </w:rPr>
              <w:t xml:space="preserve">2</w:t>
            </w:r>
            <w:r/>
          </w:p>
        </w:tc>
        <w:tc>
          <w:tcPr>
            <w:tcW w:w="2269" w:type="dxa"/>
            <w:vAlign w:val="center"/>
            <w:textDirection w:val="lrTb"/>
            <w:noWrap w:val="false"/>
          </w:tcPr>
          <w:p>
            <w:pPr>
              <w:jc w:val="center"/>
              <w:rPr>
                <w:rFonts w:eastAsia="仿宋_GB2312"/>
                <w:color w:val="000000"/>
                <w:spacing w:val="-2"/>
                <w:sz w:val="20"/>
                <w:szCs w:val="20"/>
                <w:lang w:eastAsia="en-US"/>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c>
          <w:tcPr>
            <w:tcW w:w="3296"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r>
      <w:tr>
        <w:trPr>
          <w:trHeight w:val="567"/>
        </w:trPr>
        <w:tc>
          <w:tcPr>
            <w:tcW w:w="1265" w:type="dxa"/>
            <w:vAlign w:val="center"/>
            <w:vMerge w:val="continue"/>
            <w:textDirection w:val="lrTb"/>
            <w:noWrap w:val="false"/>
          </w:tcPr>
          <w:p>
            <w:pPr>
              <w:jc w:val="center"/>
              <w:rPr>
                <w:rFonts w:eastAsia="仿宋_GB2312"/>
                <w:b/>
                <w:bCs/>
                <w:color w:val="000000"/>
                <w:spacing w:val="-2"/>
                <w:lang w:eastAsia="en-US"/>
              </w:rPr>
            </w:pPr>
            <w:r>
              <w:rPr>
                <w:rFonts w:eastAsia="仿宋_GB2312"/>
                <w:b/>
                <w:bCs/>
                <w:color w:val="000000"/>
                <w:spacing w:val="-2"/>
                <w:lang w:eastAsia="en-US"/>
              </w:rPr>
            </w:r>
            <w:r/>
          </w:p>
        </w:tc>
        <w:tc>
          <w:tcPr>
            <w:tcW w:w="6197" w:type="dxa"/>
            <w:vAlign w:val="center"/>
            <w:textDirection w:val="lrTb"/>
            <w:noWrap w:val="false"/>
          </w:tcPr>
          <w:p>
            <w:pPr>
              <w:rPr>
                <w:rFonts w:eastAsia="仿宋_GB2312"/>
                <w:color w:val="000000"/>
                <w:spacing w:val="-2"/>
              </w:rPr>
            </w:pPr>
            <w:r>
              <w:rPr>
                <w:rFonts w:eastAsia="仿宋_GB2312"/>
                <w:color w:val="000000"/>
                <w:spacing w:val="9"/>
                <w:sz w:val="20"/>
                <w:szCs w:val="20"/>
              </w:rPr>
              <w:t xml:space="preserve">应配备与服务相匹配的服务人员，养老护理员年龄不得超过</w:t>
            </w:r>
            <w:r>
              <w:rPr>
                <w:rFonts w:eastAsia="仿宋_GB2312"/>
                <w:color w:val="000000"/>
                <w:spacing w:val="9"/>
                <w:sz w:val="20"/>
                <w:szCs w:val="20"/>
              </w:rPr>
              <w:t xml:space="preserve">65</w:t>
            </w:r>
            <w:r>
              <w:rPr>
                <w:rFonts w:eastAsia="仿宋_GB2312"/>
                <w:color w:val="000000"/>
                <w:spacing w:val="9"/>
                <w:sz w:val="20"/>
                <w:szCs w:val="20"/>
              </w:rPr>
              <w:t xml:space="preserve">周岁，</w:t>
            </w:r>
            <w:r>
              <w:rPr>
                <w:rFonts w:eastAsia="仿宋_GB2312"/>
                <w:color w:val="000000"/>
                <w:spacing w:val="8"/>
                <w:sz w:val="20"/>
                <w:szCs w:val="20"/>
              </w:rPr>
              <w:t xml:space="preserve">且有</w:t>
            </w:r>
            <w:r>
              <w:rPr>
                <w:rFonts w:eastAsia="仿宋_GB2312"/>
                <w:color w:val="000000"/>
                <w:spacing w:val="9"/>
                <w:sz w:val="20"/>
                <w:szCs w:val="20"/>
              </w:rPr>
              <w:t xml:space="preserve">受训记录。</w:t>
            </w:r>
            <w:r/>
          </w:p>
        </w:tc>
        <w:tc>
          <w:tcPr>
            <w:tcW w:w="731" w:type="dxa"/>
            <w:vAlign w:val="center"/>
            <w:textDirection w:val="lrTb"/>
            <w:noWrap w:val="false"/>
          </w:tcPr>
          <w:p>
            <w:pPr>
              <w:jc w:val="center"/>
              <w:rPr>
                <w:rFonts w:eastAsia="仿宋_GB2312"/>
                <w:color w:val="000000"/>
                <w:spacing w:val="-2"/>
                <w:sz w:val="20"/>
                <w:szCs w:val="20"/>
              </w:rPr>
            </w:pPr>
            <w:r>
              <w:rPr>
                <w:rFonts w:eastAsia="仿宋_GB2312"/>
                <w:color w:val="000000"/>
                <w:spacing w:val="-2"/>
                <w:sz w:val="20"/>
                <w:szCs w:val="20"/>
              </w:rPr>
              <w:t xml:space="preserve">2</w:t>
            </w:r>
            <w:r/>
          </w:p>
        </w:tc>
        <w:tc>
          <w:tcPr>
            <w:tcW w:w="2269" w:type="dxa"/>
            <w:vAlign w:val="center"/>
            <w:textDirection w:val="lrTb"/>
            <w:noWrap w:val="false"/>
          </w:tcPr>
          <w:p>
            <w:pPr>
              <w:jc w:val="center"/>
              <w:rPr>
                <w:rFonts w:eastAsia="仿宋_GB2312"/>
                <w:color w:val="000000"/>
                <w:spacing w:val="-2"/>
                <w:sz w:val="20"/>
                <w:szCs w:val="20"/>
              </w:rPr>
            </w:pPr>
            <w:r>
              <w:rPr>
                <w:rFonts w:eastAsia="仿宋_GB2312"/>
                <w:color w:val="000000"/>
                <w:spacing w:val="-2"/>
                <w:sz w:val="20"/>
                <w:szCs w:val="20"/>
              </w:rPr>
              <w:t xml:space="preserve">无记录不得分</w:t>
            </w:r>
            <w:r/>
          </w:p>
        </w:tc>
        <w:tc>
          <w:tcPr>
            <w:tcW w:w="735"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c>
          <w:tcPr>
            <w:tcW w:w="3296"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r>
      <w:tr>
        <w:trPr>
          <w:trHeight w:val="567"/>
        </w:trPr>
        <w:tc>
          <w:tcPr>
            <w:tcW w:w="1265" w:type="dxa"/>
            <w:vAlign w:val="center"/>
            <w:vMerge w:val="continue"/>
            <w:textDirection w:val="lrTb"/>
            <w:noWrap w:val="false"/>
          </w:tcPr>
          <w:p>
            <w:pPr>
              <w:jc w:val="center"/>
              <w:rPr>
                <w:rFonts w:eastAsia="仿宋_GB2312"/>
                <w:b/>
                <w:bCs/>
                <w:color w:val="000000"/>
                <w:spacing w:val="-2"/>
                <w:lang w:eastAsia="en-US"/>
              </w:rPr>
            </w:pPr>
            <w:r>
              <w:rPr>
                <w:rFonts w:eastAsia="仿宋_GB2312"/>
                <w:b/>
                <w:bCs/>
                <w:color w:val="000000"/>
                <w:spacing w:val="-2"/>
                <w:lang w:eastAsia="en-US"/>
              </w:rPr>
            </w:r>
            <w:r/>
          </w:p>
        </w:tc>
        <w:tc>
          <w:tcPr>
            <w:tcW w:w="6197" w:type="dxa"/>
            <w:vAlign w:val="center"/>
            <w:textDirection w:val="lrTb"/>
            <w:noWrap w:val="false"/>
          </w:tcPr>
          <w:p>
            <w:pPr>
              <w:rPr>
                <w:rFonts w:eastAsia="仿宋_GB2312"/>
                <w:color w:val="000000"/>
                <w:spacing w:val="-2"/>
              </w:rPr>
            </w:pPr>
            <w:r>
              <w:rPr>
                <w:rFonts w:eastAsia="仿宋_GB2312"/>
                <w:color w:val="000000"/>
                <w:spacing w:val="9"/>
                <w:sz w:val="20"/>
                <w:szCs w:val="20"/>
              </w:rPr>
              <w:t xml:space="preserve">老年社会工作者、评估人员等提供专</w:t>
            </w:r>
            <w:r>
              <w:rPr>
                <w:rFonts w:eastAsia="仿宋_GB2312"/>
                <w:color w:val="000000"/>
                <w:spacing w:val="8"/>
                <w:sz w:val="20"/>
                <w:szCs w:val="20"/>
              </w:rPr>
              <w:t xml:space="preserve">业化上门服务的人员</w:t>
            </w:r>
            <w:r>
              <w:rPr>
                <w:rFonts w:eastAsia="仿宋_GB2312"/>
                <w:color w:val="000000"/>
                <w:spacing w:val="7"/>
                <w:sz w:val="20"/>
                <w:szCs w:val="20"/>
              </w:rPr>
              <w:t xml:space="preserve">应取得相关资质或相应职业标准要求。</w:t>
            </w:r>
            <w:r/>
          </w:p>
        </w:tc>
        <w:tc>
          <w:tcPr>
            <w:tcW w:w="731" w:type="dxa"/>
            <w:vAlign w:val="center"/>
            <w:textDirection w:val="lrTb"/>
            <w:noWrap w:val="false"/>
          </w:tcPr>
          <w:p>
            <w:pPr>
              <w:jc w:val="center"/>
              <w:rPr>
                <w:rFonts w:eastAsia="仿宋_GB2312"/>
                <w:color w:val="000000"/>
                <w:spacing w:val="-2"/>
                <w:sz w:val="20"/>
                <w:szCs w:val="20"/>
              </w:rPr>
            </w:pPr>
            <w:r>
              <w:rPr>
                <w:rFonts w:eastAsia="仿宋_GB2312"/>
                <w:color w:val="000000"/>
                <w:spacing w:val="-2"/>
                <w:sz w:val="20"/>
                <w:szCs w:val="20"/>
              </w:rPr>
              <w:t xml:space="preserve">2</w:t>
            </w:r>
            <w:r/>
          </w:p>
        </w:tc>
        <w:tc>
          <w:tcPr>
            <w:tcW w:w="2269" w:type="dxa"/>
            <w:vAlign w:val="center"/>
            <w:textDirection w:val="lrTb"/>
            <w:noWrap w:val="false"/>
          </w:tcPr>
          <w:p>
            <w:pPr>
              <w:jc w:val="center"/>
              <w:rPr>
                <w:rFonts w:eastAsia="仿宋_GB2312"/>
                <w:color w:val="000000"/>
                <w:spacing w:val="-2"/>
                <w:sz w:val="20"/>
                <w:szCs w:val="20"/>
                <w:lang w:eastAsia="en-US"/>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c>
          <w:tcPr>
            <w:tcW w:w="3296"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r>
      <w:tr>
        <w:trPr>
          <w:trHeight w:val="454"/>
        </w:trPr>
        <w:tc>
          <w:tcPr>
            <w:tcW w:w="1265" w:type="dxa"/>
            <w:vAlign w:val="center"/>
            <w:vMerge w:val="continue"/>
            <w:textDirection w:val="lrTb"/>
            <w:noWrap w:val="false"/>
          </w:tcPr>
          <w:p>
            <w:pPr>
              <w:jc w:val="center"/>
              <w:rPr>
                <w:rFonts w:eastAsia="仿宋_GB2312"/>
                <w:b/>
                <w:bCs/>
                <w:color w:val="000000"/>
                <w:spacing w:val="-2"/>
                <w:lang w:eastAsia="en-US"/>
              </w:rPr>
            </w:pPr>
            <w:r>
              <w:rPr>
                <w:rFonts w:eastAsia="仿宋_GB2312"/>
                <w:b/>
                <w:bCs/>
                <w:color w:val="000000"/>
                <w:spacing w:val="-2"/>
                <w:lang w:eastAsia="en-US"/>
              </w:rPr>
            </w:r>
            <w:r/>
          </w:p>
        </w:tc>
        <w:tc>
          <w:tcPr>
            <w:tcW w:w="6197" w:type="dxa"/>
            <w:vAlign w:val="center"/>
            <w:textDirection w:val="lrTb"/>
            <w:noWrap w:val="false"/>
          </w:tcPr>
          <w:p>
            <w:pPr>
              <w:rPr>
                <w:rFonts w:eastAsia="仿宋_GB2312"/>
                <w:spacing w:val="-2"/>
              </w:rPr>
            </w:pPr>
            <w:r>
              <w:rPr>
                <w:rFonts w:eastAsia="仿宋_GB2312"/>
                <w:spacing w:val="7"/>
                <w:position w:val="1"/>
                <w:sz w:val="20"/>
                <w:szCs w:val="20"/>
              </w:rPr>
              <w:t xml:space="preserve">服务人员均需取得健康合格证明。</w:t>
            </w:r>
            <w:r/>
          </w:p>
        </w:tc>
        <w:tc>
          <w:tcPr>
            <w:tcW w:w="731" w:type="dxa"/>
            <w:vAlign w:val="center"/>
            <w:textDirection w:val="lrTb"/>
            <w:noWrap w:val="false"/>
          </w:tcPr>
          <w:p>
            <w:pPr>
              <w:jc w:val="center"/>
              <w:rPr>
                <w:rFonts w:eastAsia="仿宋_GB2312"/>
                <w:spacing w:val="-2"/>
                <w:sz w:val="20"/>
                <w:szCs w:val="20"/>
              </w:rPr>
            </w:pPr>
            <w:r>
              <w:rPr>
                <w:rFonts w:eastAsia="仿宋_GB2312"/>
                <w:spacing w:val="-2"/>
                <w:sz w:val="20"/>
                <w:szCs w:val="20"/>
              </w:rPr>
              <w:t xml:space="preserve">2</w:t>
            </w:r>
            <w:r/>
          </w:p>
        </w:tc>
        <w:tc>
          <w:tcPr>
            <w:tcW w:w="2269" w:type="dxa"/>
            <w:vAlign w:val="center"/>
            <w:textDirection w:val="lrTb"/>
            <w:noWrap w:val="false"/>
          </w:tcPr>
          <w:p>
            <w:pPr>
              <w:jc w:val="center"/>
              <w:rPr>
                <w:rFonts w:eastAsia="仿宋_GB2312"/>
                <w:spacing w:val="-2"/>
                <w:sz w:val="20"/>
                <w:szCs w:val="20"/>
                <w:lang w:eastAsia="en-US"/>
              </w:rPr>
            </w:pPr>
            <w:r>
              <w:rPr>
                <w:rFonts w:eastAsia="仿宋_GB2312"/>
                <w:sz w:val="20"/>
                <w:szCs w:val="20"/>
              </w:rPr>
              <w:t xml:space="preserve">不符要求不得分</w:t>
            </w:r>
            <w:r/>
          </w:p>
        </w:tc>
        <w:tc>
          <w:tcPr>
            <w:tcW w:w="735"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c>
          <w:tcPr>
            <w:tcW w:w="3296"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r>
      <w:tr>
        <w:trPr>
          <w:trHeight w:val="454"/>
        </w:trPr>
        <w:tc>
          <w:tcPr>
            <w:tcW w:w="1265" w:type="dxa"/>
            <w:vAlign w:val="center"/>
            <w:vMerge w:val="continue"/>
            <w:textDirection w:val="lrTb"/>
            <w:noWrap w:val="false"/>
          </w:tcPr>
          <w:p>
            <w:pPr>
              <w:jc w:val="center"/>
              <w:rPr>
                <w:rFonts w:eastAsia="仿宋_GB2312"/>
                <w:b/>
                <w:bCs/>
                <w:color w:val="000000"/>
                <w:spacing w:val="-2"/>
                <w:lang w:eastAsia="en-US"/>
              </w:rPr>
            </w:pPr>
            <w:r>
              <w:rPr>
                <w:rFonts w:eastAsia="仿宋_GB2312"/>
                <w:b/>
                <w:bCs/>
                <w:color w:val="000000"/>
                <w:spacing w:val="-2"/>
                <w:lang w:eastAsia="en-US"/>
              </w:rPr>
            </w:r>
            <w:r/>
          </w:p>
        </w:tc>
        <w:tc>
          <w:tcPr>
            <w:tcW w:w="6197" w:type="dxa"/>
            <w:vAlign w:val="center"/>
            <w:textDirection w:val="lrTb"/>
            <w:noWrap w:val="false"/>
          </w:tcPr>
          <w:p>
            <w:pPr>
              <w:rPr>
                <w:rFonts w:eastAsia="仿宋_GB2312"/>
                <w:spacing w:val="-2"/>
              </w:rPr>
            </w:pPr>
            <w:r>
              <w:rPr>
                <w:rFonts w:eastAsia="仿宋_GB2312"/>
                <w:spacing w:val="7"/>
                <w:position w:val="1"/>
                <w:sz w:val="20"/>
                <w:szCs w:val="20"/>
              </w:rPr>
              <w:t xml:space="preserve">初级以上养老护理员持证上岗率不低于</w:t>
            </w:r>
            <w:r>
              <w:rPr>
                <w:rFonts w:eastAsia="仿宋_GB2312"/>
                <w:spacing w:val="7"/>
                <w:position w:val="1"/>
                <w:sz w:val="20"/>
                <w:szCs w:val="20"/>
              </w:rPr>
              <w:t xml:space="preserve">80%</w:t>
            </w:r>
            <w:r>
              <w:rPr>
                <w:rFonts w:eastAsia="仿宋_GB2312"/>
                <w:spacing w:val="7"/>
                <w:position w:val="1"/>
                <w:sz w:val="20"/>
                <w:szCs w:val="20"/>
              </w:rPr>
              <w:t xml:space="preserve">。</w:t>
            </w:r>
            <w:r/>
          </w:p>
        </w:tc>
        <w:tc>
          <w:tcPr>
            <w:tcW w:w="731" w:type="dxa"/>
            <w:vAlign w:val="center"/>
            <w:textDirection w:val="lrTb"/>
            <w:noWrap w:val="false"/>
          </w:tcPr>
          <w:p>
            <w:pPr>
              <w:jc w:val="center"/>
              <w:rPr>
                <w:rFonts w:eastAsia="仿宋_GB2312"/>
                <w:spacing w:val="-2"/>
                <w:sz w:val="20"/>
                <w:szCs w:val="20"/>
              </w:rPr>
            </w:pPr>
            <w:r>
              <w:rPr>
                <w:rFonts w:eastAsia="仿宋_GB2312"/>
                <w:spacing w:val="-2"/>
                <w:sz w:val="20"/>
                <w:szCs w:val="20"/>
              </w:rPr>
              <w:t xml:space="preserve">2</w:t>
            </w:r>
            <w:r/>
          </w:p>
        </w:tc>
        <w:tc>
          <w:tcPr>
            <w:tcW w:w="2269" w:type="dxa"/>
            <w:vAlign w:val="center"/>
            <w:textDirection w:val="lrTb"/>
            <w:noWrap w:val="false"/>
          </w:tcPr>
          <w:p>
            <w:pPr>
              <w:jc w:val="center"/>
              <w:rPr>
                <w:rFonts w:eastAsia="仿宋_GB2312"/>
                <w:spacing w:val="-2"/>
                <w:sz w:val="20"/>
                <w:szCs w:val="20"/>
                <w:lang w:eastAsia="en-US"/>
              </w:rPr>
            </w:pPr>
            <w:r>
              <w:rPr>
                <w:rFonts w:eastAsia="仿宋_GB2312"/>
                <w:sz w:val="20"/>
                <w:szCs w:val="20"/>
              </w:rPr>
              <w:t xml:space="preserve">不符要求不得分</w:t>
            </w:r>
            <w:r/>
          </w:p>
        </w:tc>
        <w:tc>
          <w:tcPr>
            <w:tcW w:w="735"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c>
          <w:tcPr>
            <w:tcW w:w="3296"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r>
      <w:tr>
        <w:trPr>
          <w:trHeight w:val="601"/>
        </w:trPr>
        <w:tc>
          <w:tcPr>
            <w:tcW w:w="1265" w:type="dxa"/>
            <w:vAlign w:val="center"/>
            <w:vMerge w:val="restart"/>
            <w:textDirection w:val="lrTb"/>
            <w:noWrap w:val="false"/>
          </w:tcPr>
          <w:p>
            <w:pPr>
              <w:jc w:val="center"/>
              <w:rPr>
                <w:rFonts w:eastAsia="仿宋_GB2312"/>
                <w:b/>
                <w:bCs/>
                <w:color w:val="000000"/>
                <w:spacing w:val="-2"/>
              </w:rPr>
            </w:pPr>
            <w:r>
              <w:rPr>
                <w:rFonts w:eastAsia="仿宋_GB2312"/>
                <w:b/>
                <w:bCs/>
                <w:color w:val="000000"/>
                <w:spacing w:val="-2"/>
              </w:rPr>
              <w:t xml:space="preserve">制度要求（</w:t>
            </w:r>
            <w:r>
              <w:rPr>
                <w:rFonts w:eastAsia="仿宋_GB2312"/>
                <w:b/>
                <w:bCs/>
                <w:color w:val="000000"/>
                <w:spacing w:val="-2"/>
              </w:rPr>
              <w:t xml:space="preserve">20</w:t>
            </w:r>
            <w:r>
              <w:rPr>
                <w:rFonts w:eastAsia="仿宋_GB2312"/>
                <w:b/>
                <w:bCs/>
                <w:color w:val="000000"/>
                <w:spacing w:val="-2"/>
              </w:rPr>
              <w:t xml:space="preserve">分）</w:t>
            </w:r>
            <w:r/>
          </w:p>
        </w:tc>
        <w:tc>
          <w:tcPr>
            <w:tcW w:w="6197" w:type="dxa"/>
            <w:vAlign w:val="center"/>
            <w:textDirection w:val="lrTb"/>
            <w:noWrap w:val="false"/>
          </w:tcPr>
          <w:p>
            <w:pPr>
              <w:rPr>
                <w:rFonts w:eastAsia="仿宋_GB2312"/>
                <w:color w:val="000000"/>
                <w:spacing w:val="-2"/>
              </w:rPr>
            </w:pPr>
            <w:r>
              <w:rPr>
                <w:rFonts w:eastAsia="仿宋_GB2312"/>
                <w:color w:val="191919"/>
                <w:spacing w:val="9"/>
                <w:sz w:val="20"/>
                <w:szCs w:val="20"/>
              </w:rPr>
              <w:t xml:space="preserve">建立日常服务管理制度，包括但不限于安全管理制度、合同管理制度、财务</w:t>
            </w:r>
            <w:r>
              <w:rPr>
                <w:rFonts w:eastAsia="仿宋_GB2312"/>
                <w:color w:val="191919"/>
                <w:spacing w:val="6"/>
                <w:sz w:val="20"/>
                <w:szCs w:val="20"/>
              </w:rPr>
              <w:t xml:space="preserve">管理制度、档案管理制度。</w:t>
            </w:r>
            <w:r/>
          </w:p>
        </w:tc>
        <w:tc>
          <w:tcPr>
            <w:tcW w:w="731" w:type="dxa"/>
            <w:vAlign w:val="center"/>
            <w:textDirection w:val="lrTb"/>
            <w:noWrap w:val="false"/>
          </w:tcPr>
          <w:p>
            <w:pPr>
              <w:jc w:val="center"/>
              <w:rPr>
                <w:rFonts w:eastAsia="仿宋_GB2312"/>
                <w:color w:val="000000"/>
                <w:spacing w:val="-2"/>
                <w:sz w:val="20"/>
                <w:szCs w:val="20"/>
              </w:rPr>
            </w:pPr>
            <w:r>
              <w:rPr>
                <w:rFonts w:eastAsia="仿宋_GB2312"/>
                <w:color w:val="000000"/>
                <w:spacing w:val="-2"/>
                <w:sz w:val="20"/>
                <w:szCs w:val="20"/>
              </w:rPr>
              <w:t xml:space="preserve">4</w:t>
            </w:r>
            <w:r/>
          </w:p>
        </w:tc>
        <w:tc>
          <w:tcPr>
            <w:tcW w:w="2269" w:type="dxa"/>
            <w:vAlign w:val="center"/>
            <w:textDirection w:val="lrTb"/>
            <w:noWrap w:val="false"/>
          </w:tcPr>
          <w:p>
            <w:pPr>
              <w:jc w:val="center"/>
              <w:rPr>
                <w:rFonts w:eastAsia="仿宋_GB2312"/>
                <w:color w:val="000000"/>
                <w:spacing w:val="-2"/>
                <w:sz w:val="20"/>
                <w:szCs w:val="20"/>
              </w:rPr>
            </w:pPr>
            <w:r>
              <w:rPr>
                <w:rFonts w:eastAsia="仿宋_GB2312"/>
                <w:color w:val="000000"/>
                <w:spacing w:val="-2"/>
                <w:sz w:val="20"/>
                <w:szCs w:val="20"/>
              </w:rPr>
              <w:t xml:space="preserve">每少一项扣</w:t>
            </w:r>
            <w:r>
              <w:rPr>
                <w:rFonts w:eastAsia="仿宋_GB2312"/>
                <w:color w:val="000000"/>
                <w:spacing w:val="-2"/>
                <w:sz w:val="20"/>
                <w:szCs w:val="20"/>
              </w:rPr>
              <w:t xml:space="preserve">1</w:t>
            </w:r>
            <w:r>
              <w:rPr>
                <w:rFonts w:eastAsia="仿宋_GB2312"/>
                <w:color w:val="000000"/>
                <w:spacing w:val="-2"/>
                <w:sz w:val="20"/>
                <w:szCs w:val="20"/>
              </w:rPr>
              <w:t xml:space="preserve">分</w:t>
            </w:r>
            <w:r/>
          </w:p>
        </w:tc>
        <w:tc>
          <w:tcPr>
            <w:tcW w:w="735"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c>
          <w:tcPr>
            <w:tcW w:w="3296"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r>
      <w:tr>
        <w:trPr>
          <w:trHeight w:val="1134"/>
        </w:trPr>
        <w:tc>
          <w:tcPr>
            <w:tcW w:w="1265" w:type="dxa"/>
            <w:vAlign w:val="center"/>
            <w:vMerge w:val="continue"/>
            <w:textDirection w:val="lrTb"/>
            <w:noWrap w:val="false"/>
          </w:tcPr>
          <w:p>
            <w:pPr>
              <w:jc w:val="center"/>
              <w:rPr>
                <w:rFonts w:eastAsia="仿宋_GB2312"/>
                <w:b/>
                <w:bCs/>
                <w:color w:val="000000"/>
                <w:spacing w:val="-2"/>
                <w:lang w:eastAsia="en-US"/>
              </w:rPr>
            </w:pPr>
            <w:r>
              <w:rPr>
                <w:rFonts w:eastAsia="仿宋_GB2312"/>
                <w:b/>
                <w:bCs/>
                <w:color w:val="000000"/>
                <w:spacing w:val="-2"/>
                <w:lang w:eastAsia="en-US"/>
              </w:rPr>
            </w:r>
            <w:r/>
          </w:p>
        </w:tc>
        <w:tc>
          <w:tcPr>
            <w:tcW w:w="6197" w:type="dxa"/>
            <w:vAlign w:val="center"/>
            <w:textDirection w:val="lrTb"/>
            <w:noWrap w:val="false"/>
          </w:tcPr>
          <w:p>
            <w:pPr>
              <w:rPr>
                <w:rFonts w:eastAsia="仿宋_GB2312"/>
                <w:color w:val="000000"/>
                <w:spacing w:val="-2"/>
              </w:rPr>
            </w:pPr>
            <w:r>
              <w:rPr>
                <w:rFonts w:eastAsia="仿宋_GB2312"/>
                <w:color w:val="000000"/>
                <w:spacing w:val="10"/>
                <w:sz w:val="20"/>
                <w:szCs w:val="20"/>
              </w:rPr>
              <w:t xml:space="preserve">建立居家培训制度（</w:t>
            </w:r>
            <w:r>
              <w:rPr>
                <w:rFonts w:eastAsia="仿宋_GB2312"/>
                <w:color w:val="000000"/>
                <w:spacing w:val="10"/>
                <w:sz w:val="20"/>
                <w:szCs w:val="20"/>
              </w:rPr>
              <w:t xml:space="preserve">2</w:t>
            </w:r>
            <w:r>
              <w:rPr>
                <w:rFonts w:eastAsia="仿宋_GB2312"/>
                <w:color w:val="000000"/>
                <w:spacing w:val="10"/>
                <w:sz w:val="20"/>
                <w:szCs w:val="20"/>
              </w:rPr>
              <w:t xml:space="preserve">分</w:t>
            </w:r>
            <w:r>
              <w:rPr>
                <w:rFonts w:eastAsia="仿宋_GB2312"/>
                <w:color w:val="000000"/>
                <w:spacing w:val="-3"/>
                <w:sz w:val="20"/>
                <w:szCs w:val="20"/>
              </w:rPr>
              <w:t xml:space="preserve">），</w:t>
            </w:r>
            <w:r>
              <w:rPr>
                <w:rFonts w:eastAsia="仿宋_GB2312"/>
                <w:color w:val="000000"/>
                <w:spacing w:val="10"/>
                <w:sz w:val="20"/>
                <w:szCs w:val="20"/>
              </w:rPr>
              <w:t xml:space="preserve">应开展岗前培训，每季度开展岗</w:t>
            </w:r>
            <w:r>
              <w:rPr>
                <w:rFonts w:eastAsia="仿宋_GB2312"/>
                <w:color w:val="000000"/>
                <w:spacing w:val="9"/>
                <w:sz w:val="20"/>
                <w:szCs w:val="20"/>
              </w:rPr>
              <w:t xml:space="preserve">中培训，包括</w:t>
            </w:r>
            <w:r>
              <w:rPr>
                <w:rFonts w:eastAsia="仿宋_GB2312"/>
                <w:color w:val="000000"/>
                <w:spacing w:val="11"/>
                <w:sz w:val="20"/>
                <w:szCs w:val="20"/>
              </w:rPr>
              <w:t xml:space="preserve">但不限于居家养老服务的法律法规与基础知识、沟通技巧、</w:t>
            </w:r>
            <w:r>
              <w:rPr>
                <w:rFonts w:eastAsia="仿宋_GB2312"/>
                <w:color w:val="000000"/>
                <w:spacing w:val="10"/>
                <w:sz w:val="20"/>
                <w:szCs w:val="20"/>
              </w:rPr>
              <w:t xml:space="preserve">服务须知、仪容仪</w:t>
            </w:r>
            <w:r>
              <w:rPr>
                <w:rFonts w:eastAsia="仿宋_GB2312"/>
                <w:color w:val="000000"/>
                <w:spacing w:val="11"/>
                <w:sz w:val="20"/>
                <w:szCs w:val="20"/>
              </w:rPr>
              <w:t xml:space="preserve">表、养老服务理论及操作规范、服务安全保护及应急处置方</w:t>
            </w:r>
            <w:r>
              <w:rPr>
                <w:rFonts w:eastAsia="仿宋_GB2312"/>
                <w:color w:val="000000"/>
                <w:spacing w:val="10"/>
                <w:sz w:val="20"/>
                <w:szCs w:val="20"/>
              </w:rPr>
              <w:t xml:space="preserve">法等培训内容并有</w:t>
            </w:r>
            <w:r>
              <w:rPr>
                <w:rFonts w:eastAsia="仿宋_GB2312"/>
                <w:color w:val="000000"/>
                <w:spacing w:val="3"/>
                <w:sz w:val="20"/>
                <w:szCs w:val="20"/>
              </w:rPr>
              <w:t xml:space="preserve">记录（</w:t>
            </w:r>
            <w:r>
              <w:rPr>
                <w:rFonts w:eastAsia="仿宋_GB2312"/>
                <w:color w:val="000000"/>
                <w:spacing w:val="3"/>
                <w:sz w:val="20"/>
                <w:szCs w:val="20"/>
              </w:rPr>
              <w:t xml:space="preserve">4</w:t>
            </w:r>
            <w:r>
              <w:rPr>
                <w:rFonts w:eastAsia="仿宋_GB2312"/>
                <w:color w:val="000000"/>
                <w:spacing w:val="3"/>
                <w:sz w:val="20"/>
                <w:szCs w:val="20"/>
              </w:rPr>
              <w:t xml:space="preserve">分）。</w:t>
            </w:r>
            <w:r/>
          </w:p>
        </w:tc>
        <w:tc>
          <w:tcPr>
            <w:tcW w:w="731" w:type="dxa"/>
            <w:vAlign w:val="center"/>
            <w:textDirection w:val="lrTb"/>
            <w:noWrap w:val="false"/>
          </w:tcPr>
          <w:p>
            <w:pPr>
              <w:jc w:val="center"/>
              <w:rPr>
                <w:rFonts w:eastAsia="仿宋_GB2312"/>
                <w:color w:val="000000"/>
                <w:spacing w:val="-2"/>
                <w:sz w:val="20"/>
                <w:szCs w:val="20"/>
              </w:rPr>
            </w:pPr>
            <w:r>
              <w:rPr>
                <w:rFonts w:eastAsia="仿宋_GB2312"/>
                <w:color w:val="000000"/>
                <w:spacing w:val="-2"/>
                <w:sz w:val="20"/>
                <w:szCs w:val="20"/>
              </w:rPr>
              <w:t xml:space="preserve">6</w:t>
            </w:r>
            <w:r/>
          </w:p>
        </w:tc>
        <w:tc>
          <w:tcPr>
            <w:tcW w:w="2269" w:type="dxa"/>
            <w:vAlign w:val="center"/>
            <w:textDirection w:val="lrTb"/>
            <w:noWrap w:val="false"/>
          </w:tcPr>
          <w:p>
            <w:pPr>
              <w:jc w:val="center"/>
              <w:rPr>
                <w:rFonts w:eastAsia="仿宋_GB2312"/>
                <w:color w:val="000000"/>
                <w:spacing w:val="-2"/>
                <w:sz w:val="20"/>
                <w:szCs w:val="20"/>
                <w:lang w:eastAsia="en-US"/>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c>
          <w:tcPr>
            <w:tcW w:w="3296"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r>
      <w:tr>
        <w:trPr>
          <w:trHeight w:val="612"/>
        </w:trPr>
        <w:tc>
          <w:tcPr>
            <w:tcW w:w="1265" w:type="dxa"/>
            <w:vAlign w:val="center"/>
            <w:vMerge w:val="continue"/>
            <w:textDirection w:val="lrTb"/>
            <w:noWrap w:val="false"/>
          </w:tcPr>
          <w:p>
            <w:pPr>
              <w:jc w:val="center"/>
              <w:rPr>
                <w:rFonts w:eastAsia="仿宋_GB2312"/>
                <w:b/>
                <w:bCs/>
                <w:color w:val="000000"/>
                <w:spacing w:val="-2"/>
                <w:lang w:eastAsia="en-US"/>
              </w:rPr>
            </w:pPr>
            <w:r>
              <w:rPr>
                <w:rFonts w:eastAsia="仿宋_GB2312"/>
                <w:b/>
                <w:bCs/>
                <w:color w:val="000000"/>
                <w:spacing w:val="-2"/>
                <w:lang w:eastAsia="en-US"/>
              </w:rPr>
            </w:r>
            <w:r/>
          </w:p>
        </w:tc>
        <w:tc>
          <w:tcPr>
            <w:tcW w:w="6197" w:type="dxa"/>
            <w:vAlign w:val="center"/>
            <w:textDirection w:val="lrTb"/>
            <w:noWrap w:val="false"/>
          </w:tcPr>
          <w:p>
            <w:pPr>
              <w:spacing w:line="267" w:lineRule="exact"/>
              <w:rPr>
                <w:rFonts w:eastAsia="仿宋_GB2312"/>
                <w:color w:val="000000"/>
                <w:spacing w:val="-2"/>
              </w:rPr>
            </w:pPr>
            <w:r>
              <w:rPr>
                <w:rFonts w:eastAsia="仿宋_GB2312"/>
                <w:color w:val="000000"/>
                <w:spacing w:val="7"/>
                <w:position w:val="1"/>
                <w:sz w:val="20"/>
                <w:szCs w:val="20"/>
              </w:rPr>
              <w:t xml:space="preserve">建立档案管理制度（</w:t>
            </w:r>
            <w:r>
              <w:rPr>
                <w:rFonts w:eastAsia="仿宋_GB2312"/>
                <w:color w:val="000000"/>
                <w:spacing w:val="7"/>
                <w:position w:val="1"/>
                <w:sz w:val="20"/>
                <w:szCs w:val="20"/>
              </w:rPr>
              <w:t xml:space="preserve">2</w:t>
            </w:r>
            <w:r>
              <w:rPr>
                <w:rFonts w:eastAsia="仿宋_GB2312"/>
                <w:color w:val="000000"/>
                <w:spacing w:val="7"/>
                <w:position w:val="1"/>
                <w:sz w:val="20"/>
                <w:szCs w:val="20"/>
              </w:rPr>
              <w:t xml:space="preserve">分</w:t>
            </w:r>
            <w:r>
              <w:rPr>
                <w:rFonts w:eastAsia="仿宋_GB2312"/>
                <w:color w:val="000000"/>
                <w:spacing w:val="1"/>
                <w:position w:val="1"/>
                <w:sz w:val="20"/>
                <w:szCs w:val="20"/>
              </w:rPr>
              <w:t xml:space="preserve">），</w:t>
            </w:r>
            <w:r>
              <w:rPr>
                <w:rFonts w:eastAsia="仿宋_GB2312"/>
                <w:color w:val="000000"/>
                <w:spacing w:val="7"/>
                <w:position w:val="1"/>
                <w:sz w:val="20"/>
                <w:szCs w:val="20"/>
              </w:rPr>
              <w:t xml:space="preserve">实行服务人员和服务对象一人一档（</w:t>
            </w:r>
            <w:r>
              <w:rPr>
                <w:rFonts w:eastAsia="仿宋_GB2312"/>
                <w:color w:val="000000"/>
                <w:spacing w:val="7"/>
                <w:position w:val="1"/>
                <w:sz w:val="20"/>
                <w:szCs w:val="20"/>
              </w:rPr>
              <w:t xml:space="preserve">4</w:t>
            </w:r>
            <w:r>
              <w:rPr>
                <w:rFonts w:eastAsia="仿宋_GB2312"/>
                <w:color w:val="000000"/>
                <w:spacing w:val="7"/>
                <w:position w:val="1"/>
                <w:sz w:val="20"/>
                <w:szCs w:val="20"/>
              </w:rPr>
              <w:t xml:space="preserve">分）。</w:t>
            </w:r>
            <w:r/>
          </w:p>
        </w:tc>
        <w:tc>
          <w:tcPr>
            <w:tcW w:w="731" w:type="dxa"/>
            <w:vAlign w:val="center"/>
            <w:textDirection w:val="lrTb"/>
            <w:noWrap w:val="false"/>
          </w:tcPr>
          <w:p>
            <w:pPr>
              <w:jc w:val="center"/>
              <w:rPr>
                <w:rFonts w:eastAsia="仿宋_GB2312"/>
                <w:color w:val="000000"/>
                <w:spacing w:val="-2"/>
                <w:sz w:val="20"/>
                <w:szCs w:val="20"/>
              </w:rPr>
            </w:pPr>
            <w:r>
              <w:rPr>
                <w:rFonts w:eastAsia="仿宋_GB2312"/>
                <w:color w:val="000000"/>
                <w:spacing w:val="-2"/>
                <w:sz w:val="20"/>
                <w:szCs w:val="20"/>
              </w:rPr>
              <w:t xml:space="preserve">6</w:t>
            </w:r>
            <w:r/>
          </w:p>
        </w:tc>
        <w:tc>
          <w:tcPr>
            <w:tcW w:w="2269" w:type="dxa"/>
            <w:vAlign w:val="center"/>
            <w:textDirection w:val="lrTb"/>
            <w:noWrap w:val="false"/>
          </w:tcPr>
          <w:p>
            <w:pPr>
              <w:jc w:val="center"/>
              <w:rPr>
                <w:rFonts w:eastAsia="仿宋_GB2312"/>
                <w:color w:val="000000"/>
                <w:spacing w:val="-2"/>
                <w:lang w:eastAsia="en-US"/>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c>
          <w:tcPr>
            <w:tcW w:w="3296"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r>
      <w:tr>
        <w:trPr>
          <w:trHeight w:val="454"/>
        </w:trPr>
        <w:tc>
          <w:tcPr>
            <w:tcW w:w="1265" w:type="dxa"/>
            <w:vAlign w:val="center"/>
            <w:vMerge w:val="restart"/>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c>
          <w:tcPr>
            <w:tcW w:w="6197" w:type="dxa"/>
            <w:vAlign w:val="center"/>
            <w:textDirection w:val="lrTb"/>
            <w:noWrap w:val="false"/>
          </w:tcPr>
          <w:p>
            <w:pPr>
              <w:rPr>
                <w:rFonts w:eastAsia="仿宋_GB2312"/>
                <w:color w:val="000000"/>
                <w:spacing w:val="-2"/>
              </w:rPr>
            </w:pPr>
            <w:r>
              <w:rPr>
                <w:rFonts w:eastAsia="仿宋_GB2312"/>
                <w:color w:val="000000"/>
                <w:spacing w:val="6"/>
                <w:position w:val="1"/>
                <w:sz w:val="20"/>
                <w:szCs w:val="20"/>
                <w:lang w:eastAsia="en-US"/>
              </w:rPr>
              <w:t xml:space="preserve">建立投诉管理机制</w:t>
            </w:r>
            <w:r>
              <w:rPr>
                <w:rFonts w:eastAsia="仿宋_GB2312"/>
                <w:color w:val="000000"/>
                <w:spacing w:val="6"/>
                <w:position w:val="1"/>
                <w:sz w:val="20"/>
                <w:szCs w:val="20"/>
              </w:rPr>
              <w:t xml:space="preserve">。</w:t>
            </w:r>
            <w:r/>
          </w:p>
        </w:tc>
        <w:tc>
          <w:tcPr>
            <w:tcW w:w="731" w:type="dxa"/>
            <w:vAlign w:val="center"/>
            <w:textDirection w:val="lrTb"/>
            <w:noWrap w:val="false"/>
          </w:tcPr>
          <w:p>
            <w:pPr>
              <w:jc w:val="center"/>
              <w:rPr>
                <w:rFonts w:eastAsia="仿宋_GB2312"/>
                <w:color w:val="000000"/>
                <w:spacing w:val="-2"/>
                <w:sz w:val="20"/>
                <w:szCs w:val="20"/>
              </w:rPr>
            </w:pPr>
            <w:r>
              <w:rPr>
                <w:rFonts w:eastAsia="仿宋_GB2312"/>
                <w:color w:val="000000"/>
                <w:spacing w:val="-2"/>
                <w:sz w:val="20"/>
                <w:szCs w:val="20"/>
              </w:rPr>
              <w:t xml:space="preserve">2</w:t>
            </w:r>
            <w:r/>
          </w:p>
        </w:tc>
        <w:tc>
          <w:tcPr>
            <w:tcW w:w="2269" w:type="dxa"/>
            <w:vAlign w:val="center"/>
            <w:textDirection w:val="lrTb"/>
            <w:noWrap w:val="false"/>
          </w:tcPr>
          <w:p>
            <w:pPr>
              <w:jc w:val="center"/>
              <w:rPr>
                <w:rFonts w:eastAsia="仿宋_GB2312"/>
                <w:color w:val="000000"/>
                <w:spacing w:val="-2"/>
                <w:lang w:eastAsia="en-US"/>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c>
          <w:tcPr>
            <w:tcW w:w="3296" w:type="dxa"/>
            <w:vAlign w:val="center"/>
            <w:textDirection w:val="lrTb"/>
            <w:noWrap w:val="false"/>
          </w:tcPr>
          <w:p>
            <w:pPr>
              <w:jc w:val="center"/>
              <w:rPr>
                <w:rFonts w:eastAsia="仿宋_GB2312"/>
                <w:color w:val="000000"/>
                <w:spacing w:val="-2"/>
                <w:lang w:eastAsia="en-US"/>
              </w:rPr>
            </w:pPr>
            <w:r>
              <w:rPr>
                <w:rFonts w:eastAsia="仿宋_GB2312"/>
                <w:color w:val="000000"/>
                <w:spacing w:val="-2"/>
                <w:lang w:eastAsia="en-US"/>
              </w:rPr>
            </w:r>
            <w:r/>
          </w:p>
        </w:tc>
      </w:tr>
      <w:tr>
        <w:trPr>
          <w:trHeight w:val="454"/>
        </w:trPr>
        <w:tc>
          <w:tcPr>
            <w:tcW w:w="1265" w:type="dxa"/>
            <w:vAlign w:val="center"/>
            <w:vMerge w:val="continue"/>
            <w:textDirection w:val="lrTb"/>
            <w:noWrap w:val="false"/>
          </w:tcPr>
          <w:p>
            <w:pPr>
              <w:jc w:val="center"/>
              <w:rPr>
                <w:rFonts w:eastAsia="仿宋_GB2312"/>
                <w:color w:val="000000"/>
                <w:spacing w:val="-2"/>
              </w:rPr>
            </w:pPr>
            <w:r>
              <w:rPr>
                <w:rFonts w:eastAsia="仿宋_GB2312"/>
                <w:color w:val="000000"/>
                <w:spacing w:val="-2"/>
              </w:rPr>
            </w:r>
            <w:r/>
          </w:p>
        </w:tc>
        <w:tc>
          <w:tcPr>
            <w:tcW w:w="6197" w:type="dxa"/>
            <w:vAlign w:val="center"/>
            <w:textDirection w:val="lrTb"/>
            <w:noWrap w:val="false"/>
          </w:tcPr>
          <w:p>
            <w:pPr>
              <w:rPr>
                <w:rFonts w:eastAsia="仿宋_GB2312"/>
                <w:color w:val="000000"/>
                <w:spacing w:val="-2"/>
              </w:rPr>
            </w:pPr>
            <w:r>
              <w:rPr>
                <w:rFonts w:eastAsia="仿宋_GB2312"/>
                <w:color w:val="000000"/>
                <w:spacing w:val="7"/>
                <w:position w:val="1"/>
                <w:sz w:val="20"/>
                <w:szCs w:val="20"/>
              </w:rPr>
              <w:t xml:space="preserve">建立老年人能力评估制度。</w:t>
            </w:r>
            <w:r/>
          </w:p>
        </w:tc>
        <w:tc>
          <w:tcPr>
            <w:tcW w:w="731" w:type="dxa"/>
            <w:vAlign w:val="center"/>
            <w:textDirection w:val="lrTb"/>
            <w:noWrap w:val="false"/>
          </w:tcPr>
          <w:p>
            <w:pPr>
              <w:jc w:val="center"/>
              <w:rPr>
                <w:rFonts w:eastAsia="仿宋_GB2312"/>
                <w:color w:val="000000"/>
                <w:spacing w:val="-2"/>
                <w:sz w:val="20"/>
                <w:szCs w:val="20"/>
              </w:rPr>
            </w:pPr>
            <w:r>
              <w:rPr>
                <w:rFonts w:eastAsia="仿宋_GB2312"/>
                <w:color w:val="000000"/>
                <w:spacing w:val="-2"/>
                <w:sz w:val="20"/>
                <w:szCs w:val="20"/>
              </w:rPr>
              <w:t xml:space="preserve">2</w:t>
            </w:r>
            <w:r/>
          </w:p>
        </w:tc>
        <w:tc>
          <w:tcPr>
            <w:tcW w:w="2269" w:type="dxa"/>
            <w:vAlign w:val="center"/>
            <w:textDirection w:val="lrTb"/>
            <w:noWrap w:val="false"/>
          </w:tcPr>
          <w:p>
            <w:pPr>
              <w:jc w:val="center"/>
              <w:rPr>
                <w:rFonts w:eastAsia="仿宋_GB2312"/>
                <w:color w:val="000000"/>
                <w:spacing w:val="-2"/>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color w:val="000000"/>
                <w:spacing w:val="-2"/>
              </w:rPr>
            </w:pPr>
            <w:r>
              <w:rPr>
                <w:rFonts w:eastAsia="仿宋_GB2312"/>
                <w:color w:val="000000"/>
                <w:spacing w:val="-2"/>
              </w:rPr>
            </w:r>
            <w:r/>
          </w:p>
        </w:tc>
        <w:tc>
          <w:tcPr>
            <w:tcW w:w="3296" w:type="dxa"/>
            <w:vAlign w:val="center"/>
            <w:textDirection w:val="lrTb"/>
            <w:noWrap w:val="false"/>
          </w:tcPr>
          <w:p>
            <w:pPr>
              <w:jc w:val="center"/>
              <w:rPr>
                <w:rFonts w:eastAsia="仿宋_GB2312"/>
                <w:color w:val="000000"/>
                <w:spacing w:val="-2"/>
              </w:rPr>
            </w:pPr>
            <w:r>
              <w:rPr>
                <w:rFonts w:eastAsia="仿宋_GB2312"/>
                <w:color w:val="000000"/>
                <w:spacing w:val="-2"/>
              </w:rPr>
            </w:r>
            <w:r/>
          </w:p>
        </w:tc>
      </w:tr>
      <w:tr>
        <w:trPr>
          <w:trHeight w:val="454"/>
        </w:trPr>
        <w:tc>
          <w:tcPr>
            <w:tcW w:w="1265" w:type="dxa"/>
            <w:vAlign w:val="center"/>
            <w:vMerge w:val="restart"/>
            <w:textDirection w:val="lrTb"/>
            <w:noWrap w:val="false"/>
          </w:tcPr>
          <w:p>
            <w:pPr>
              <w:jc w:val="center"/>
              <w:rPr>
                <w:rFonts w:eastAsia="仿宋_GB2312"/>
                <w:b/>
                <w:bCs/>
                <w:color w:val="000000"/>
                <w:spacing w:val="-10"/>
              </w:rPr>
            </w:pPr>
            <w:r>
              <w:rPr>
                <w:rFonts w:eastAsia="仿宋_GB2312"/>
                <w:b/>
                <w:bCs/>
                <w:color w:val="000000"/>
                <w:spacing w:val="-10"/>
              </w:rPr>
              <w:t xml:space="preserve">优质服务（</w:t>
            </w:r>
            <w:r>
              <w:rPr>
                <w:rFonts w:eastAsia="仿宋_GB2312"/>
                <w:b/>
                <w:bCs/>
                <w:color w:val="000000"/>
                <w:spacing w:val="-10"/>
              </w:rPr>
              <w:t xml:space="preserve">16</w:t>
            </w:r>
            <w:r>
              <w:rPr>
                <w:rFonts w:eastAsia="仿宋_GB2312"/>
                <w:b/>
                <w:bCs/>
                <w:color w:val="000000"/>
                <w:spacing w:val="-10"/>
              </w:rPr>
              <w:t xml:space="preserve">分）</w:t>
            </w:r>
            <w:r/>
          </w:p>
        </w:tc>
        <w:tc>
          <w:tcPr>
            <w:tcW w:w="6197" w:type="dxa"/>
            <w:vAlign w:val="center"/>
            <w:textDirection w:val="lrTb"/>
            <w:noWrap w:val="false"/>
          </w:tcPr>
          <w:p>
            <w:pPr>
              <w:rPr>
                <w:rFonts w:eastAsia="仿宋_GB2312"/>
                <w:b/>
                <w:bCs/>
                <w:color w:val="000000"/>
                <w:spacing w:val="-4"/>
              </w:rPr>
            </w:pPr>
            <w:r>
              <w:rPr>
                <w:rFonts w:eastAsia="仿宋_GB2312"/>
                <w:color w:val="000000"/>
                <w:spacing w:val="8"/>
                <w:position w:val="1"/>
                <w:sz w:val="20"/>
                <w:szCs w:val="20"/>
              </w:rPr>
              <w:t xml:space="preserve">工作站在当地公开咨询电话，并告知服务对象。</w:t>
            </w:r>
            <w:r/>
          </w:p>
        </w:tc>
        <w:tc>
          <w:tcPr>
            <w:tcW w:w="731" w:type="dxa"/>
            <w:vAlign w:val="center"/>
            <w:textDirection w:val="lrTb"/>
            <w:noWrap w:val="false"/>
          </w:tcPr>
          <w:p>
            <w:pPr>
              <w:jc w:val="center"/>
              <w:rPr>
                <w:rFonts w:eastAsia="仿宋_GB2312"/>
                <w:color w:val="000000"/>
                <w:spacing w:val="-9"/>
                <w:sz w:val="20"/>
                <w:szCs w:val="20"/>
              </w:rPr>
            </w:pPr>
            <w:r>
              <w:rPr>
                <w:rFonts w:eastAsia="仿宋_GB2312"/>
                <w:color w:val="000000"/>
                <w:spacing w:val="-9"/>
                <w:sz w:val="20"/>
                <w:szCs w:val="20"/>
              </w:rPr>
              <w:t xml:space="preserve">2</w:t>
            </w:r>
            <w:r/>
          </w:p>
        </w:tc>
        <w:tc>
          <w:tcPr>
            <w:tcW w:w="2269" w:type="dxa"/>
            <w:vAlign w:val="center"/>
            <w:textDirection w:val="lrTb"/>
            <w:noWrap w:val="false"/>
          </w:tcPr>
          <w:p>
            <w:pPr>
              <w:jc w:val="center"/>
              <w:rPr>
                <w:rFonts w:eastAsia="仿宋_GB2312"/>
                <w:color w:val="000000"/>
                <w:spacing w:val="-4"/>
                <w:sz w:val="20"/>
                <w:szCs w:val="20"/>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3296" w:type="dxa"/>
            <w:vAlign w:val="center"/>
            <w:textDirection w:val="lrTb"/>
            <w:noWrap w:val="false"/>
          </w:tcPr>
          <w:p>
            <w:pPr>
              <w:jc w:val="center"/>
              <w:rPr>
                <w:rFonts w:eastAsia="仿宋_GB2312"/>
                <w:b/>
                <w:bCs/>
                <w:color w:val="000000"/>
                <w:spacing w:val="-8"/>
                <w:lang w:eastAsia="en-US"/>
              </w:rPr>
            </w:pPr>
            <w:r>
              <w:rPr>
                <w:rFonts w:eastAsia="仿宋_GB2312"/>
                <w:b/>
                <w:bCs/>
                <w:color w:val="000000"/>
                <w:spacing w:val="-8"/>
                <w:lang w:eastAsia="en-US"/>
              </w:rPr>
            </w:r>
            <w:r/>
          </w:p>
        </w:tc>
      </w:tr>
      <w:tr>
        <w:trPr>
          <w:trHeight w:val="823"/>
        </w:trPr>
        <w:tc>
          <w:tcPr>
            <w:tcW w:w="1265" w:type="dxa"/>
            <w:vAlign w:val="center"/>
            <w:vMerge w:val="continue"/>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6197" w:type="dxa"/>
            <w:vAlign w:val="center"/>
            <w:textDirection w:val="lrTb"/>
            <w:noWrap w:val="false"/>
          </w:tcPr>
          <w:p>
            <w:pPr>
              <w:rPr>
                <w:rFonts w:eastAsia="仿宋_GB2312"/>
                <w:b/>
                <w:bCs/>
                <w:color w:val="000000"/>
                <w:spacing w:val="-4"/>
              </w:rPr>
            </w:pPr>
            <w:r>
              <w:rPr>
                <w:rFonts w:eastAsia="仿宋_GB2312"/>
                <w:color w:val="000000"/>
                <w:spacing w:val="10"/>
                <w:sz w:val="20"/>
                <w:szCs w:val="20"/>
              </w:rPr>
              <w:t xml:space="preserve">根据申请服务对象需求及评估结果，与其及监护人协</w:t>
            </w:r>
            <w:r>
              <w:rPr>
                <w:rFonts w:eastAsia="仿宋_GB2312"/>
                <w:color w:val="000000"/>
                <w:spacing w:val="9"/>
                <w:sz w:val="20"/>
                <w:szCs w:val="20"/>
              </w:rPr>
              <w:t xml:space="preserve">商制定服务方案，服务方案包括服务目标、服务内容、服务时间、服务频次、服务人员，涉及专业化</w:t>
            </w:r>
            <w:r>
              <w:rPr>
                <w:rFonts w:eastAsia="仿宋_GB2312"/>
                <w:color w:val="000000"/>
                <w:spacing w:val="6"/>
                <w:sz w:val="20"/>
                <w:szCs w:val="20"/>
              </w:rPr>
              <w:t xml:space="preserve">服务应明确服务流程。</w:t>
            </w:r>
            <w:r/>
          </w:p>
        </w:tc>
        <w:tc>
          <w:tcPr>
            <w:tcW w:w="731" w:type="dxa"/>
            <w:vAlign w:val="center"/>
            <w:textDirection w:val="lrTb"/>
            <w:noWrap w:val="false"/>
          </w:tcPr>
          <w:p>
            <w:pPr>
              <w:jc w:val="center"/>
              <w:rPr>
                <w:rFonts w:eastAsia="仿宋_GB2312"/>
                <w:color w:val="000000"/>
                <w:spacing w:val="-9"/>
                <w:sz w:val="20"/>
                <w:szCs w:val="20"/>
              </w:rPr>
            </w:pPr>
            <w:r>
              <w:rPr>
                <w:rFonts w:eastAsia="仿宋_GB2312"/>
                <w:color w:val="000000"/>
                <w:spacing w:val="-9"/>
                <w:sz w:val="20"/>
                <w:szCs w:val="20"/>
              </w:rPr>
              <w:t xml:space="preserve">4</w:t>
            </w:r>
            <w:r/>
          </w:p>
        </w:tc>
        <w:tc>
          <w:tcPr>
            <w:tcW w:w="2269" w:type="dxa"/>
            <w:vAlign w:val="center"/>
            <w:textDirection w:val="lrTb"/>
            <w:noWrap w:val="false"/>
          </w:tcPr>
          <w:p>
            <w:pPr>
              <w:jc w:val="center"/>
              <w:rPr>
                <w:rFonts w:eastAsia="仿宋_GB2312"/>
                <w:color w:val="000000"/>
                <w:spacing w:val="-4"/>
                <w:sz w:val="20"/>
                <w:szCs w:val="20"/>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3296" w:type="dxa"/>
            <w:vAlign w:val="center"/>
            <w:textDirection w:val="lrTb"/>
            <w:noWrap w:val="false"/>
          </w:tcPr>
          <w:p>
            <w:pPr>
              <w:jc w:val="center"/>
              <w:rPr>
                <w:rFonts w:eastAsia="仿宋_GB2312"/>
                <w:b/>
                <w:bCs/>
                <w:color w:val="000000"/>
                <w:spacing w:val="-8"/>
                <w:lang w:eastAsia="en-US"/>
              </w:rPr>
            </w:pPr>
            <w:r>
              <w:rPr>
                <w:rFonts w:eastAsia="仿宋_GB2312"/>
                <w:b/>
                <w:bCs/>
                <w:color w:val="000000"/>
                <w:spacing w:val="-8"/>
                <w:lang w:eastAsia="en-US"/>
              </w:rPr>
            </w:r>
            <w:r/>
          </w:p>
        </w:tc>
      </w:tr>
      <w:tr>
        <w:trPr>
          <w:trHeight w:val="1134"/>
        </w:trPr>
        <w:tc>
          <w:tcPr>
            <w:tcW w:w="1265" w:type="dxa"/>
            <w:vAlign w:val="center"/>
            <w:vMerge w:val="continue"/>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6197" w:type="dxa"/>
            <w:vAlign w:val="center"/>
            <w:textDirection w:val="lrTb"/>
            <w:noWrap w:val="false"/>
          </w:tcPr>
          <w:p>
            <w:pPr>
              <w:rPr>
                <w:rFonts w:eastAsia="仿宋_GB2312"/>
                <w:b/>
                <w:bCs/>
                <w:color w:val="000000"/>
                <w:spacing w:val="-4"/>
              </w:rPr>
            </w:pPr>
            <w:r>
              <w:rPr>
                <w:rFonts w:eastAsia="仿宋_GB2312"/>
                <w:color w:val="000000"/>
                <w:spacing w:val="10"/>
                <w:sz w:val="20"/>
                <w:szCs w:val="20"/>
              </w:rPr>
              <w:t xml:space="preserve">根据评估结果与服务方案和老年人及监护人及时签订服务</w:t>
            </w:r>
            <w:r>
              <w:rPr>
                <w:rFonts w:eastAsia="仿宋_GB2312"/>
                <w:color w:val="000000"/>
                <w:spacing w:val="9"/>
                <w:sz w:val="20"/>
                <w:szCs w:val="20"/>
              </w:rPr>
              <w:t xml:space="preserve">协议，协议内容包</w:t>
            </w:r>
            <w:r>
              <w:rPr>
                <w:rFonts w:eastAsia="仿宋_GB2312"/>
                <w:color w:val="000000"/>
                <w:spacing w:val="8"/>
                <w:sz w:val="20"/>
                <w:szCs w:val="20"/>
              </w:rPr>
              <w:t xml:space="preserve">括：服务双方基本信息、服务项目、服务时间频次、服务期限、</w:t>
            </w:r>
            <w:r>
              <w:rPr>
                <w:rFonts w:eastAsia="仿宋_GB2312"/>
                <w:color w:val="000000"/>
                <w:spacing w:val="7"/>
                <w:sz w:val="20"/>
                <w:szCs w:val="20"/>
              </w:rPr>
              <w:t xml:space="preserve">服务收费、服</w:t>
            </w:r>
            <w:r>
              <w:rPr>
                <w:rFonts w:eastAsia="仿宋_GB2312"/>
                <w:color w:val="000000"/>
                <w:spacing w:val="9"/>
                <w:sz w:val="20"/>
                <w:szCs w:val="20"/>
              </w:rPr>
              <w:t xml:space="preserve">务终止情况、双方权利及义务、风险责任分担、争议解</w:t>
            </w:r>
            <w:r>
              <w:rPr>
                <w:rFonts w:eastAsia="仿宋_GB2312"/>
                <w:color w:val="000000"/>
                <w:spacing w:val="8"/>
                <w:sz w:val="20"/>
                <w:szCs w:val="20"/>
              </w:rPr>
              <w:t xml:space="preserve">决方式等。</w:t>
            </w:r>
            <w:r/>
          </w:p>
        </w:tc>
        <w:tc>
          <w:tcPr>
            <w:tcW w:w="731" w:type="dxa"/>
            <w:vAlign w:val="center"/>
            <w:textDirection w:val="lrTb"/>
            <w:noWrap w:val="false"/>
          </w:tcPr>
          <w:p>
            <w:pPr>
              <w:jc w:val="center"/>
              <w:rPr>
                <w:rFonts w:eastAsia="仿宋_GB2312"/>
                <w:color w:val="000000"/>
                <w:spacing w:val="-9"/>
                <w:sz w:val="20"/>
                <w:szCs w:val="20"/>
              </w:rPr>
            </w:pPr>
            <w:r>
              <w:rPr>
                <w:rFonts w:eastAsia="仿宋_GB2312"/>
                <w:color w:val="000000"/>
                <w:spacing w:val="-9"/>
                <w:sz w:val="20"/>
                <w:szCs w:val="20"/>
              </w:rPr>
              <w:t xml:space="preserve">4</w:t>
            </w:r>
            <w:r/>
          </w:p>
        </w:tc>
        <w:tc>
          <w:tcPr>
            <w:tcW w:w="2269" w:type="dxa"/>
            <w:vAlign w:val="center"/>
            <w:textDirection w:val="lrTb"/>
            <w:noWrap w:val="false"/>
          </w:tcPr>
          <w:p>
            <w:pPr>
              <w:jc w:val="center"/>
              <w:rPr>
                <w:rFonts w:eastAsia="仿宋_GB2312"/>
                <w:color w:val="000000"/>
                <w:spacing w:val="-4"/>
                <w:sz w:val="20"/>
                <w:szCs w:val="20"/>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3296" w:type="dxa"/>
            <w:vAlign w:val="center"/>
            <w:textDirection w:val="lrTb"/>
            <w:noWrap w:val="false"/>
          </w:tcPr>
          <w:p>
            <w:pPr>
              <w:jc w:val="center"/>
              <w:rPr>
                <w:rFonts w:eastAsia="仿宋_GB2312"/>
                <w:b/>
                <w:bCs/>
                <w:color w:val="000000"/>
                <w:spacing w:val="-8"/>
                <w:lang w:eastAsia="en-US"/>
              </w:rPr>
            </w:pPr>
            <w:r>
              <w:rPr>
                <w:rFonts w:eastAsia="仿宋_GB2312"/>
                <w:b/>
                <w:bCs/>
                <w:color w:val="000000"/>
                <w:spacing w:val="-8"/>
                <w:lang w:eastAsia="en-US"/>
              </w:rPr>
            </w:r>
            <w:r/>
          </w:p>
        </w:tc>
      </w:tr>
      <w:tr>
        <w:trPr>
          <w:trHeight w:val="822"/>
        </w:trPr>
        <w:tc>
          <w:tcPr>
            <w:tcW w:w="1265" w:type="dxa"/>
            <w:vAlign w:val="center"/>
            <w:vMerge w:val="continue"/>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6197" w:type="dxa"/>
            <w:vAlign w:val="center"/>
            <w:textDirection w:val="lrTb"/>
            <w:noWrap w:val="false"/>
          </w:tcPr>
          <w:p>
            <w:pPr>
              <w:rPr>
                <w:rFonts w:eastAsia="仿宋_GB2312"/>
                <w:color w:val="000000"/>
                <w:spacing w:val="10"/>
                <w:sz w:val="20"/>
                <w:szCs w:val="20"/>
              </w:rPr>
            </w:pPr>
            <w:r>
              <w:rPr>
                <w:rFonts w:eastAsia="仿宋_GB2312"/>
                <w:color w:val="000000"/>
                <w:spacing w:val="9"/>
                <w:sz w:val="20"/>
                <w:szCs w:val="20"/>
              </w:rPr>
              <w:t xml:space="preserve">及时做好服务对象问题咨询和解释工作，</w:t>
            </w:r>
            <w:r>
              <w:rPr>
                <w:rFonts w:eastAsia="仿宋_GB2312"/>
                <w:color w:val="000000"/>
                <w:spacing w:val="8"/>
                <w:sz w:val="20"/>
                <w:szCs w:val="20"/>
              </w:rPr>
              <w:t xml:space="preserve">在服务过程中发生矛盾和纠纷的，专职管理人员要在</w:t>
            </w:r>
            <w:r>
              <w:rPr>
                <w:rFonts w:eastAsia="仿宋_GB2312"/>
                <w:color w:val="000000"/>
                <w:spacing w:val="8"/>
                <w:sz w:val="20"/>
                <w:szCs w:val="20"/>
              </w:rPr>
              <w:t xml:space="preserve">3</w:t>
            </w:r>
            <w:r>
              <w:rPr>
                <w:rFonts w:eastAsia="仿宋_GB2312"/>
                <w:color w:val="000000"/>
                <w:spacing w:val="8"/>
                <w:sz w:val="20"/>
                <w:szCs w:val="20"/>
              </w:rPr>
              <w:t xml:space="preserve">个工作日入户走访了解并解决</w:t>
            </w:r>
            <w:r>
              <w:rPr>
                <w:rFonts w:eastAsia="仿宋_GB2312"/>
                <w:color w:val="000000"/>
                <w:spacing w:val="7"/>
                <w:sz w:val="20"/>
                <w:szCs w:val="20"/>
              </w:rPr>
              <w:t xml:space="preserve">，有详细记录。</w:t>
            </w:r>
            <w:r/>
          </w:p>
        </w:tc>
        <w:tc>
          <w:tcPr>
            <w:tcW w:w="731" w:type="dxa"/>
            <w:vAlign w:val="center"/>
            <w:textDirection w:val="lrTb"/>
            <w:noWrap w:val="false"/>
          </w:tcPr>
          <w:p>
            <w:pPr>
              <w:jc w:val="center"/>
              <w:rPr>
                <w:rFonts w:eastAsia="仿宋_GB2312"/>
                <w:color w:val="000000"/>
                <w:spacing w:val="-9"/>
                <w:sz w:val="20"/>
                <w:szCs w:val="20"/>
              </w:rPr>
            </w:pPr>
            <w:r>
              <w:rPr>
                <w:rFonts w:eastAsia="仿宋_GB2312"/>
                <w:color w:val="000000"/>
                <w:spacing w:val="-9"/>
                <w:sz w:val="20"/>
                <w:szCs w:val="20"/>
              </w:rPr>
              <w:t xml:space="preserve">4</w:t>
            </w:r>
            <w:r/>
          </w:p>
        </w:tc>
        <w:tc>
          <w:tcPr>
            <w:tcW w:w="2269" w:type="dxa"/>
            <w:vAlign w:val="center"/>
            <w:textDirection w:val="lrTb"/>
            <w:noWrap w:val="false"/>
          </w:tcPr>
          <w:p>
            <w:pPr>
              <w:jc w:val="center"/>
              <w:rPr>
                <w:rFonts w:eastAsia="仿宋_GB2312"/>
                <w:color w:val="000000"/>
                <w:spacing w:val="-4"/>
                <w:sz w:val="20"/>
                <w:szCs w:val="20"/>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3296" w:type="dxa"/>
            <w:vAlign w:val="center"/>
            <w:textDirection w:val="lrTb"/>
            <w:noWrap w:val="false"/>
          </w:tcPr>
          <w:p>
            <w:pPr>
              <w:jc w:val="center"/>
              <w:rPr>
                <w:rFonts w:eastAsia="仿宋_GB2312"/>
                <w:b/>
                <w:bCs/>
                <w:color w:val="000000"/>
                <w:spacing w:val="-8"/>
                <w:lang w:eastAsia="en-US"/>
              </w:rPr>
            </w:pPr>
            <w:r>
              <w:rPr>
                <w:rFonts w:eastAsia="仿宋_GB2312"/>
                <w:b/>
                <w:bCs/>
                <w:color w:val="000000"/>
                <w:spacing w:val="-8"/>
                <w:lang w:eastAsia="en-US"/>
              </w:rPr>
            </w:r>
            <w:r/>
          </w:p>
        </w:tc>
      </w:tr>
      <w:tr>
        <w:trPr>
          <w:trHeight w:val="567"/>
        </w:trPr>
        <w:tc>
          <w:tcPr>
            <w:tcW w:w="1265" w:type="dxa"/>
            <w:vAlign w:val="center"/>
            <w:vMerge w:val="continue"/>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6197" w:type="dxa"/>
            <w:vAlign w:val="center"/>
            <w:textDirection w:val="lrTb"/>
            <w:noWrap w:val="false"/>
          </w:tcPr>
          <w:p>
            <w:pPr>
              <w:rPr>
                <w:rFonts w:eastAsia="仿宋_GB2312"/>
                <w:color w:val="000000"/>
                <w:spacing w:val="10"/>
                <w:sz w:val="20"/>
                <w:szCs w:val="20"/>
              </w:rPr>
            </w:pPr>
            <w:r>
              <w:rPr>
                <w:rFonts w:eastAsia="仿宋_GB2312"/>
                <w:color w:val="000000"/>
                <w:spacing w:val="10"/>
                <w:sz w:val="20"/>
                <w:szCs w:val="20"/>
              </w:rPr>
              <w:t xml:space="preserve">机构服务主动性及响应度高，服务人员服务规范，工作认</w:t>
            </w:r>
            <w:r>
              <w:rPr>
                <w:rFonts w:eastAsia="仿宋_GB2312"/>
                <w:color w:val="000000"/>
                <w:spacing w:val="9"/>
                <w:sz w:val="20"/>
                <w:szCs w:val="20"/>
              </w:rPr>
              <w:t xml:space="preserve">真热情，保质保量</w:t>
            </w:r>
            <w:r>
              <w:rPr>
                <w:rFonts w:eastAsia="仿宋_GB2312"/>
                <w:color w:val="000000"/>
                <w:spacing w:val="4"/>
                <w:sz w:val="20"/>
                <w:szCs w:val="20"/>
              </w:rPr>
              <w:t xml:space="preserve">完成服务。</w:t>
            </w:r>
            <w:r/>
          </w:p>
        </w:tc>
        <w:tc>
          <w:tcPr>
            <w:tcW w:w="731" w:type="dxa"/>
            <w:vAlign w:val="center"/>
            <w:textDirection w:val="lrTb"/>
            <w:noWrap w:val="false"/>
          </w:tcPr>
          <w:p>
            <w:pPr>
              <w:jc w:val="center"/>
              <w:rPr>
                <w:rFonts w:eastAsia="仿宋_GB2312"/>
                <w:color w:val="000000"/>
                <w:spacing w:val="-9"/>
                <w:sz w:val="20"/>
                <w:szCs w:val="20"/>
              </w:rPr>
            </w:pPr>
            <w:r>
              <w:rPr>
                <w:rFonts w:eastAsia="仿宋_GB2312"/>
                <w:color w:val="000000"/>
                <w:spacing w:val="-9"/>
                <w:sz w:val="20"/>
                <w:szCs w:val="20"/>
              </w:rPr>
              <w:t xml:space="preserve">2</w:t>
            </w:r>
            <w:r/>
          </w:p>
        </w:tc>
        <w:tc>
          <w:tcPr>
            <w:tcW w:w="2269" w:type="dxa"/>
            <w:vAlign w:val="center"/>
            <w:textDirection w:val="lrTb"/>
            <w:noWrap w:val="false"/>
          </w:tcPr>
          <w:p>
            <w:pPr>
              <w:jc w:val="center"/>
              <w:rPr>
                <w:rFonts w:eastAsia="仿宋_GB2312"/>
                <w:color w:val="000000"/>
                <w:spacing w:val="-4"/>
                <w:sz w:val="20"/>
                <w:szCs w:val="20"/>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3296" w:type="dxa"/>
            <w:vAlign w:val="center"/>
            <w:textDirection w:val="lrTb"/>
            <w:noWrap w:val="false"/>
          </w:tcPr>
          <w:p>
            <w:pPr>
              <w:jc w:val="center"/>
              <w:rPr>
                <w:rFonts w:eastAsia="仿宋_GB2312"/>
                <w:b/>
                <w:bCs/>
                <w:color w:val="000000"/>
                <w:spacing w:val="-8"/>
                <w:lang w:eastAsia="en-US"/>
              </w:rPr>
            </w:pPr>
            <w:r>
              <w:rPr>
                <w:rFonts w:eastAsia="仿宋_GB2312"/>
                <w:b/>
                <w:bCs/>
                <w:color w:val="000000"/>
                <w:spacing w:val="-8"/>
                <w:lang w:eastAsia="en-US"/>
              </w:rPr>
            </w:r>
            <w:r/>
          </w:p>
        </w:tc>
      </w:tr>
      <w:tr>
        <w:trPr>
          <w:trHeight w:val="2268"/>
        </w:trPr>
        <w:tc>
          <w:tcPr>
            <w:tcW w:w="1265" w:type="dxa"/>
            <w:vAlign w:val="center"/>
            <w:textDirection w:val="lrTb"/>
            <w:noWrap w:val="false"/>
          </w:tcPr>
          <w:p>
            <w:pPr>
              <w:jc w:val="center"/>
              <w:rPr>
                <w:rFonts w:eastAsia="仿宋_GB2312"/>
                <w:b/>
                <w:bCs/>
                <w:spacing w:val="-10"/>
              </w:rPr>
            </w:pPr>
            <w:r>
              <w:rPr>
                <w:rFonts w:eastAsia="仿宋_GB2312"/>
                <w:b/>
                <w:bCs/>
                <w:spacing w:val="-10"/>
              </w:rPr>
              <w:t xml:space="preserve">服务项目</w:t>
            </w:r>
            <w:r/>
          </w:p>
          <w:p>
            <w:pPr>
              <w:jc w:val="center"/>
              <w:rPr>
                <w:rFonts w:eastAsia="仿宋_GB2312"/>
                <w:b/>
                <w:bCs/>
                <w:spacing w:val="-10"/>
              </w:rPr>
            </w:pPr>
            <w:r>
              <w:rPr>
                <w:rFonts w:eastAsia="仿宋_GB2312"/>
                <w:b/>
                <w:bCs/>
                <w:spacing w:val="-10"/>
              </w:rPr>
              <w:t xml:space="preserve">多样化</w:t>
            </w:r>
            <w:r/>
          </w:p>
          <w:p>
            <w:pPr>
              <w:jc w:val="center"/>
              <w:rPr>
                <w:rFonts w:eastAsia="仿宋_GB2312"/>
                <w:b/>
                <w:bCs/>
                <w:spacing w:val="-10"/>
              </w:rPr>
            </w:pPr>
            <w:r>
              <w:rPr>
                <w:rFonts w:eastAsia="仿宋_GB2312"/>
                <w:b/>
                <w:bCs/>
                <w:spacing w:val="-10"/>
              </w:rPr>
              <w:t xml:space="preserve">（</w:t>
            </w:r>
            <w:r>
              <w:rPr>
                <w:rFonts w:eastAsia="仿宋_GB2312"/>
                <w:b/>
                <w:bCs/>
                <w:spacing w:val="-10"/>
              </w:rPr>
              <w:t xml:space="preserve">22</w:t>
            </w:r>
            <w:r>
              <w:rPr>
                <w:rFonts w:eastAsia="仿宋_GB2312"/>
                <w:b/>
                <w:bCs/>
                <w:spacing w:val="-10"/>
              </w:rPr>
              <w:t xml:space="preserve">分）</w:t>
            </w:r>
            <w:r/>
          </w:p>
        </w:tc>
        <w:tc>
          <w:tcPr>
            <w:tcW w:w="6197" w:type="dxa"/>
            <w:vAlign w:val="center"/>
            <w:textDirection w:val="lrTb"/>
            <w:noWrap w:val="false"/>
          </w:tcPr>
          <w:p>
            <w:pPr>
              <w:rPr>
                <w:rFonts w:eastAsia="仿宋_GB2312"/>
                <w:spacing w:val="10"/>
                <w:sz w:val="20"/>
                <w:szCs w:val="20"/>
              </w:rPr>
            </w:pPr>
            <w:r>
              <w:rPr>
                <w:rFonts w:eastAsia="仿宋_GB2312"/>
                <w:spacing w:val="10"/>
                <w:sz w:val="20"/>
                <w:szCs w:val="20"/>
              </w:rPr>
              <w:t xml:space="preserve">按照《太仓市居家养老生活照料服务操作规范》，根据能力评估及具体需求提供以下</w:t>
            </w:r>
            <w:r>
              <w:rPr>
                <w:rFonts w:eastAsia="仿宋_GB2312"/>
                <w:spacing w:val="10"/>
                <w:sz w:val="20"/>
                <w:szCs w:val="20"/>
              </w:rPr>
              <w:t xml:space="preserve">8</w:t>
            </w:r>
            <w:r>
              <w:rPr>
                <w:rFonts w:eastAsia="仿宋_GB2312"/>
                <w:spacing w:val="10"/>
                <w:sz w:val="20"/>
                <w:szCs w:val="20"/>
              </w:rPr>
              <w:t xml:space="preserve">类</w:t>
            </w:r>
            <w:r>
              <w:rPr>
                <w:rFonts w:eastAsia="仿宋_GB2312"/>
                <w:spacing w:val="10"/>
                <w:sz w:val="20"/>
                <w:szCs w:val="20"/>
              </w:rPr>
              <w:t xml:space="preserve">22</w:t>
            </w:r>
            <w:r>
              <w:rPr>
                <w:rFonts w:eastAsia="仿宋_GB2312"/>
                <w:spacing w:val="10"/>
                <w:sz w:val="20"/>
                <w:szCs w:val="20"/>
              </w:rPr>
              <w:t xml:space="preserve">项服务：</w:t>
            </w:r>
            <w:r>
              <w:rPr>
                <w:rFonts w:ascii="Cambria Math" w:hAnsi="Cambria Math" w:eastAsia="仿宋_GB2312" w:cs="Cambria Math"/>
                <w:spacing w:val="10"/>
                <w:sz w:val="20"/>
                <w:szCs w:val="20"/>
              </w:rPr>
              <w:t xml:space="preserve">①</w:t>
            </w:r>
            <w:r>
              <w:rPr>
                <w:rFonts w:eastAsia="仿宋_GB2312"/>
                <w:spacing w:val="10"/>
                <w:sz w:val="20"/>
                <w:szCs w:val="20"/>
              </w:rPr>
              <w:t xml:space="preserve">助餐服务（上门代餐）；</w:t>
            </w:r>
            <w:r>
              <w:rPr>
                <w:rFonts w:ascii="Cambria Math" w:hAnsi="Cambria Math" w:eastAsia="仿宋_GB2312" w:cs="Cambria Math"/>
                <w:spacing w:val="10"/>
                <w:sz w:val="20"/>
                <w:szCs w:val="20"/>
              </w:rPr>
              <w:t xml:space="preserve">②</w:t>
            </w:r>
            <w:r>
              <w:rPr>
                <w:rFonts w:eastAsia="仿宋_GB2312"/>
                <w:spacing w:val="10"/>
                <w:sz w:val="20"/>
                <w:szCs w:val="20"/>
              </w:rPr>
              <w:t xml:space="preserve">助浴服务（洗浴、床上擦浴）；</w:t>
            </w:r>
            <w:r>
              <w:rPr>
                <w:rFonts w:ascii="Cambria Math" w:hAnsi="Cambria Math" w:eastAsia="仿宋_GB2312" w:cs="Cambria Math"/>
                <w:spacing w:val="10"/>
                <w:sz w:val="20"/>
                <w:szCs w:val="20"/>
              </w:rPr>
              <w:t xml:space="preserve">③</w:t>
            </w:r>
            <w:r>
              <w:rPr>
                <w:rFonts w:eastAsia="仿宋_GB2312"/>
                <w:spacing w:val="10"/>
                <w:sz w:val="20"/>
                <w:szCs w:val="20"/>
              </w:rPr>
              <w:t xml:space="preserve">助洁服务（扦脚、理发、换洗床上物品、收晒床上物品、衣物清理、室内清洁、物品整理、家电清洗、厨房深度保洁、卫生间深度保洁）；</w:t>
            </w:r>
            <w:r>
              <w:rPr>
                <w:rFonts w:ascii="Cambria Math" w:hAnsi="Cambria Math" w:eastAsia="仿宋_GB2312" w:cs="Cambria Math"/>
                <w:spacing w:val="10"/>
                <w:sz w:val="20"/>
                <w:szCs w:val="20"/>
              </w:rPr>
              <w:t xml:space="preserve">④</w:t>
            </w:r>
            <w:r>
              <w:rPr>
                <w:rFonts w:eastAsia="仿宋_GB2312"/>
                <w:spacing w:val="10"/>
                <w:sz w:val="20"/>
                <w:szCs w:val="20"/>
              </w:rPr>
              <w:t xml:space="preserve">助行服务（陪同外出）；</w:t>
            </w:r>
            <w:r>
              <w:rPr>
                <w:rFonts w:ascii="Cambria Math" w:hAnsi="Cambria Math" w:eastAsia="仿宋_GB2312" w:cs="Cambria Math"/>
                <w:spacing w:val="10"/>
                <w:sz w:val="20"/>
                <w:szCs w:val="20"/>
              </w:rPr>
              <w:t xml:space="preserve">⑤</w:t>
            </w:r>
            <w:r>
              <w:rPr>
                <w:rFonts w:eastAsia="仿宋_GB2312"/>
                <w:spacing w:val="10"/>
                <w:sz w:val="20"/>
                <w:szCs w:val="20"/>
              </w:rPr>
              <w:t xml:space="preserve">助医服务（陪同诊疗、血压测量）；</w:t>
            </w:r>
            <w:r>
              <w:rPr>
                <w:rFonts w:ascii="Cambria Math" w:hAnsi="Cambria Math" w:eastAsia="仿宋_GB2312" w:cs="Cambria Math"/>
                <w:spacing w:val="10"/>
                <w:sz w:val="20"/>
                <w:szCs w:val="20"/>
              </w:rPr>
              <w:t xml:space="preserve">⑥</w:t>
            </w:r>
            <w:r>
              <w:rPr>
                <w:rFonts w:eastAsia="仿宋_GB2312"/>
                <w:spacing w:val="10"/>
                <w:sz w:val="20"/>
                <w:szCs w:val="20"/>
              </w:rPr>
              <w:t xml:space="preserve">助购服务（助购）；</w:t>
            </w:r>
            <w:r>
              <w:rPr>
                <w:rFonts w:ascii="Cambria Math" w:hAnsi="Cambria Math" w:eastAsia="仿宋_GB2312" w:cs="Cambria Math"/>
                <w:spacing w:val="10"/>
                <w:sz w:val="20"/>
                <w:szCs w:val="20"/>
              </w:rPr>
              <w:t xml:space="preserve">⑦</w:t>
            </w:r>
            <w:r>
              <w:rPr>
                <w:rFonts w:eastAsia="仿宋_GB2312"/>
                <w:spacing w:val="10"/>
                <w:sz w:val="20"/>
                <w:szCs w:val="20"/>
              </w:rPr>
              <w:t xml:space="preserve">助康服务</w:t>
            </w:r>
            <w:r>
              <w:rPr>
                <w:rFonts w:hint="eastAsia" w:ascii="微软雅黑" w:hAnsi="微软雅黑" w:eastAsia="微软雅黑" w:cs="微软雅黑"/>
                <w:spacing w:val="10"/>
                <w:sz w:val="20"/>
                <w:szCs w:val="20"/>
              </w:rPr>
              <w:t xml:space="preserve">〔</w:t>
            </w:r>
            <w:r>
              <w:rPr>
                <w:rFonts w:eastAsia="仿宋_GB2312"/>
                <w:spacing w:val="10"/>
                <w:sz w:val="20"/>
                <w:szCs w:val="20"/>
              </w:rPr>
              <w:t xml:space="preserve">晨</w:t>
            </w:r>
            <w:r>
              <w:rPr>
                <w:rFonts w:hint="eastAsia" w:eastAsia="仿宋_GB2312"/>
                <w:spacing w:val="10"/>
                <w:sz w:val="20"/>
                <w:szCs w:val="20"/>
              </w:rPr>
              <w:t xml:space="preserve">（</w:t>
            </w:r>
            <w:r>
              <w:rPr>
                <w:rFonts w:eastAsia="仿宋_GB2312"/>
                <w:spacing w:val="10"/>
                <w:sz w:val="20"/>
                <w:szCs w:val="20"/>
              </w:rPr>
              <w:t xml:space="preserve">晚</w:t>
            </w:r>
            <w:r>
              <w:rPr>
                <w:rFonts w:hint="eastAsia" w:eastAsia="仿宋_GB2312"/>
                <w:spacing w:val="10"/>
                <w:sz w:val="20"/>
                <w:szCs w:val="20"/>
              </w:rPr>
              <w:t xml:space="preserve">）</w:t>
            </w:r>
            <w:r>
              <w:rPr>
                <w:rFonts w:eastAsia="仿宋_GB2312"/>
                <w:spacing w:val="10"/>
                <w:sz w:val="20"/>
                <w:szCs w:val="20"/>
              </w:rPr>
              <w:t xml:space="preserve">间护理、按摩、疼痛缓解</w:t>
            </w:r>
            <w:r>
              <w:rPr>
                <w:rFonts w:hint="eastAsia" w:ascii="微软雅黑" w:hAnsi="微软雅黑" w:eastAsia="微软雅黑" w:cs="微软雅黑"/>
                <w:spacing w:val="10"/>
                <w:sz w:val="20"/>
                <w:szCs w:val="20"/>
              </w:rPr>
              <w:t xml:space="preserve">〕</w:t>
            </w:r>
            <w:r>
              <w:rPr>
                <w:rFonts w:eastAsia="仿宋_GB2312"/>
                <w:spacing w:val="10"/>
                <w:sz w:val="20"/>
                <w:szCs w:val="20"/>
              </w:rPr>
              <w:t xml:space="preserve">；</w:t>
            </w:r>
            <w:r>
              <w:rPr>
                <w:rFonts w:ascii="Cambria Math" w:hAnsi="Cambria Math" w:eastAsia="仿宋_GB2312" w:cs="Cambria Math"/>
                <w:spacing w:val="10"/>
                <w:sz w:val="20"/>
                <w:szCs w:val="20"/>
              </w:rPr>
              <w:t xml:space="preserve">⑧</w:t>
            </w:r>
            <w:r>
              <w:rPr>
                <w:rFonts w:eastAsia="仿宋_GB2312"/>
                <w:spacing w:val="10"/>
                <w:sz w:val="20"/>
                <w:szCs w:val="20"/>
              </w:rPr>
              <w:t xml:space="preserve">辅具租赁（康复辅助器具配置、康复器具使用指导）等内容。</w:t>
            </w:r>
            <w:r/>
          </w:p>
        </w:tc>
        <w:tc>
          <w:tcPr>
            <w:tcW w:w="731" w:type="dxa"/>
            <w:vAlign w:val="center"/>
            <w:textDirection w:val="lrTb"/>
            <w:noWrap w:val="false"/>
          </w:tcPr>
          <w:p>
            <w:pPr>
              <w:jc w:val="center"/>
              <w:rPr>
                <w:rFonts w:eastAsia="仿宋_GB2312"/>
                <w:spacing w:val="-9"/>
                <w:sz w:val="20"/>
                <w:szCs w:val="20"/>
              </w:rPr>
            </w:pPr>
            <w:r>
              <w:rPr>
                <w:rFonts w:eastAsia="仿宋_GB2312"/>
                <w:spacing w:val="-9"/>
                <w:sz w:val="20"/>
                <w:szCs w:val="20"/>
              </w:rPr>
              <w:t xml:space="preserve">22</w:t>
            </w:r>
            <w:r/>
          </w:p>
        </w:tc>
        <w:tc>
          <w:tcPr>
            <w:tcW w:w="2269" w:type="dxa"/>
            <w:vAlign w:val="center"/>
            <w:textDirection w:val="lrTb"/>
            <w:noWrap w:val="false"/>
          </w:tcPr>
          <w:p>
            <w:pPr>
              <w:jc w:val="center"/>
              <w:rPr>
                <w:rFonts w:eastAsia="仿宋_GB2312"/>
                <w:spacing w:val="-4"/>
                <w:sz w:val="20"/>
                <w:szCs w:val="20"/>
              </w:rPr>
            </w:pPr>
            <w:r>
              <w:rPr>
                <w:rFonts w:eastAsia="仿宋_GB2312"/>
                <w:spacing w:val="-4"/>
                <w:sz w:val="20"/>
                <w:szCs w:val="20"/>
              </w:rPr>
              <w:t xml:space="preserve">每少一类扣</w:t>
            </w:r>
            <w:r>
              <w:rPr>
                <w:rFonts w:eastAsia="仿宋_GB2312"/>
                <w:spacing w:val="-4"/>
                <w:sz w:val="20"/>
                <w:szCs w:val="20"/>
              </w:rPr>
              <w:t xml:space="preserve">2</w:t>
            </w:r>
            <w:r>
              <w:rPr>
                <w:rFonts w:eastAsia="仿宋_GB2312"/>
                <w:spacing w:val="-4"/>
                <w:sz w:val="20"/>
                <w:szCs w:val="20"/>
              </w:rPr>
              <w:t xml:space="preserve">分</w:t>
            </w:r>
            <w:r/>
          </w:p>
        </w:tc>
        <w:tc>
          <w:tcPr>
            <w:tcW w:w="735" w:type="dxa"/>
            <w:vAlign w:val="center"/>
            <w:textDirection w:val="lrTb"/>
            <w:noWrap w:val="false"/>
          </w:tcPr>
          <w:p>
            <w:pPr>
              <w:jc w:val="center"/>
              <w:rPr>
                <w:rFonts w:eastAsia="仿宋_GB2312"/>
                <w:b/>
                <w:bCs/>
                <w:spacing w:val="-10"/>
                <w:lang w:eastAsia="en-US"/>
              </w:rPr>
            </w:pPr>
            <w:r>
              <w:rPr>
                <w:rFonts w:eastAsia="仿宋_GB2312"/>
                <w:b/>
                <w:bCs/>
                <w:spacing w:val="-10"/>
                <w:lang w:eastAsia="en-US"/>
              </w:rPr>
            </w:r>
            <w:r/>
          </w:p>
        </w:tc>
        <w:tc>
          <w:tcPr>
            <w:tcW w:w="3296" w:type="dxa"/>
            <w:vAlign w:val="center"/>
            <w:textDirection w:val="lrTb"/>
            <w:noWrap w:val="false"/>
          </w:tcPr>
          <w:p>
            <w:pPr>
              <w:jc w:val="center"/>
              <w:rPr>
                <w:rFonts w:eastAsia="仿宋_GB2312"/>
                <w:b/>
                <w:bCs/>
                <w:spacing w:val="-8"/>
                <w:lang w:eastAsia="en-US"/>
              </w:rPr>
            </w:pPr>
            <w:r>
              <w:rPr>
                <w:rFonts w:eastAsia="仿宋_GB2312"/>
                <w:b/>
                <w:bCs/>
                <w:spacing w:val="-8"/>
                <w:lang w:eastAsia="en-US"/>
              </w:rPr>
            </w:r>
            <w:r/>
          </w:p>
        </w:tc>
      </w:tr>
      <w:tr>
        <w:trPr>
          <w:trHeight w:val="454"/>
        </w:trPr>
        <w:tc>
          <w:tcPr>
            <w:tcW w:w="1265" w:type="dxa"/>
            <w:vAlign w:val="center"/>
            <w:vMerge w:val="restart"/>
            <w:textDirection w:val="lrTb"/>
            <w:noWrap w:val="false"/>
          </w:tcPr>
          <w:p>
            <w:pPr>
              <w:jc w:val="center"/>
              <w:rPr>
                <w:rFonts w:eastAsia="仿宋_GB2312"/>
                <w:b/>
                <w:bCs/>
                <w:color w:val="000000"/>
                <w:spacing w:val="-10"/>
              </w:rPr>
            </w:pPr>
            <w:r>
              <w:rPr>
                <w:rFonts w:eastAsia="仿宋_GB2312"/>
                <w:b/>
                <w:bCs/>
                <w:color w:val="000000"/>
                <w:spacing w:val="-10"/>
              </w:rPr>
              <w:t xml:space="preserve">安全管理（</w:t>
            </w:r>
            <w:r>
              <w:rPr>
                <w:rFonts w:eastAsia="仿宋_GB2312"/>
                <w:b/>
                <w:bCs/>
                <w:color w:val="000000"/>
                <w:spacing w:val="-10"/>
              </w:rPr>
              <w:t xml:space="preserve">12</w:t>
            </w:r>
            <w:r>
              <w:rPr>
                <w:rFonts w:eastAsia="仿宋_GB2312"/>
                <w:b/>
                <w:bCs/>
                <w:color w:val="000000"/>
                <w:spacing w:val="-10"/>
              </w:rPr>
              <w:t xml:space="preserve">分）</w:t>
            </w:r>
            <w:r/>
          </w:p>
        </w:tc>
        <w:tc>
          <w:tcPr>
            <w:tcW w:w="6197" w:type="dxa"/>
            <w:vAlign w:val="center"/>
            <w:textDirection w:val="lrTb"/>
            <w:noWrap w:val="false"/>
          </w:tcPr>
          <w:p>
            <w:pPr>
              <w:rPr>
                <w:rFonts w:eastAsia="仿宋_GB2312"/>
                <w:color w:val="ff0000"/>
                <w:spacing w:val="10"/>
                <w:sz w:val="20"/>
                <w:szCs w:val="20"/>
              </w:rPr>
            </w:pPr>
            <w:r>
              <w:rPr>
                <w:rFonts w:eastAsia="仿宋_GB2312"/>
                <w:color w:val="000000"/>
                <w:spacing w:val="7"/>
                <w:position w:val="1"/>
                <w:sz w:val="20"/>
                <w:szCs w:val="20"/>
              </w:rPr>
              <w:t xml:space="preserve">每季度未发生服务对象安全事故。</w:t>
            </w:r>
            <w:r/>
          </w:p>
        </w:tc>
        <w:tc>
          <w:tcPr>
            <w:tcW w:w="731" w:type="dxa"/>
            <w:vAlign w:val="center"/>
            <w:textDirection w:val="lrTb"/>
            <w:noWrap w:val="false"/>
          </w:tcPr>
          <w:p>
            <w:pPr>
              <w:jc w:val="center"/>
              <w:rPr>
                <w:rFonts w:eastAsia="仿宋_GB2312"/>
                <w:color w:val="000000"/>
                <w:spacing w:val="-9"/>
                <w:sz w:val="20"/>
                <w:szCs w:val="20"/>
              </w:rPr>
            </w:pPr>
            <w:r>
              <w:rPr>
                <w:rFonts w:eastAsia="仿宋_GB2312"/>
                <w:color w:val="000000"/>
                <w:spacing w:val="-9"/>
                <w:sz w:val="20"/>
                <w:szCs w:val="20"/>
              </w:rPr>
              <w:t xml:space="preserve">6</w:t>
            </w:r>
            <w:r/>
          </w:p>
        </w:tc>
        <w:tc>
          <w:tcPr>
            <w:tcW w:w="2269" w:type="dxa"/>
            <w:vAlign w:val="center"/>
            <w:textDirection w:val="lrTb"/>
            <w:noWrap w:val="false"/>
          </w:tcPr>
          <w:p>
            <w:pPr>
              <w:jc w:val="center"/>
              <w:rPr>
                <w:rFonts w:eastAsia="仿宋_GB2312"/>
                <w:color w:val="000000"/>
                <w:spacing w:val="-4"/>
                <w:sz w:val="20"/>
                <w:szCs w:val="20"/>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3296" w:type="dxa"/>
            <w:vAlign w:val="center"/>
            <w:textDirection w:val="lrTb"/>
            <w:noWrap w:val="false"/>
          </w:tcPr>
          <w:p>
            <w:pPr>
              <w:jc w:val="center"/>
              <w:rPr>
                <w:rFonts w:eastAsia="仿宋_GB2312"/>
                <w:b/>
                <w:bCs/>
                <w:color w:val="000000"/>
                <w:spacing w:val="-8"/>
                <w:lang w:eastAsia="en-US"/>
              </w:rPr>
            </w:pPr>
            <w:r>
              <w:rPr>
                <w:rFonts w:eastAsia="仿宋_GB2312"/>
                <w:b/>
                <w:bCs/>
                <w:color w:val="000000"/>
                <w:spacing w:val="-8"/>
                <w:lang w:eastAsia="en-US"/>
              </w:rPr>
            </w:r>
            <w:r/>
          </w:p>
        </w:tc>
      </w:tr>
      <w:tr>
        <w:trPr>
          <w:trHeight w:val="454"/>
        </w:trPr>
        <w:tc>
          <w:tcPr>
            <w:tcW w:w="1265" w:type="dxa"/>
            <w:vAlign w:val="center"/>
            <w:vMerge w:val="continue"/>
            <w:textDirection w:val="lrTb"/>
            <w:noWrap w:val="false"/>
          </w:tcPr>
          <w:p>
            <w:pPr>
              <w:jc w:val="center"/>
              <w:rPr>
                <w:rFonts w:eastAsia="仿宋_GB2312"/>
                <w:b/>
                <w:bCs/>
                <w:color w:val="000000"/>
                <w:spacing w:val="-10"/>
              </w:rPr>
            </w:pPr>
            <w:r>
              <w:rPr>
                <w:rFonts w:eastAsia="仿宋_GB2312"/>
                <w:b/>
                <w:bCs/>
                <w:color w:val="000000"/>
                <w:spacing w:val="-10"/>
              </w:rPr>
            </w:r>
            <w:r/>
          </w:p>
        </w:tc>
        <w:tc>
          <w:tcPr>
            <w:tcW w:w="6197" w:type="dxa"/>
            <w:vAlign w:val="center"/>
            <w:textDirection w:val="lrTb"/>
            <w:noWrap w:val="false"/>
          </w:tcPr>
          <w:p>
            <w:pPr>
              <w:rPr>
                <w:rFonts w:eastAsia="仿宋_GB2312"/>
                <w:color w:val="ff0000"/>
                <w:spacing w:val="10"/>
                <w:sz w:val="20"/>
                <w:szCs w:val="20"/>
              </w:rPr>
            </w:pPr>
            <w:r>
              <w:rPr>
                <w:rFonts w:eastAsia="仿宋_GB2312"/>
                <w:color w:val="000000"/>
                <w:spacing w:val="7"/>
                <w:position w:val="1"/>
                <w:sz w:val="20"/>
                <w:szCs w:val="20"/>
              </w:rPr>
              <w:t xml:space="preserve">每季度未发生员工安全事故。</w:t>
            </w:r>
            <w:r/>
          </w:p>
        </w:tc>
        <w:tc>
          <w:tcPr>
            <w:tcW w:w="731" w:type="dxa"/>
            <w:vAlign w:val="center"/>
            <w:textDirection w:val="lrTb"/>
            <w:noWrap w:val="false"/>
          </w:tcPr>
          <w:p>
            <w:pPr>
              <w:jc w:val="center"/>
              <w:rPr>
                <w:rFonts w:eastAsia="仿宋_GB2312"/>
                <w:color w:val="000000"/>
                <w:spacing w:val="-9"/>
                <w:sz w:val="20"/>
                <w:szCs w:val="20"/>
              </w:rPr>
            </w:pPr>
            <w:r>
              <w:rPr>
                <w:rFonts w:eastAsia="仿宋_GB2312"/>
                <w:color w:val="000000"/>
                <w:spacing w:val="-9"/>
                <w:sz w:val="20"/>
                <w:szCs w:val="20"/>
              </w:rPr>
              <w:t xml:space="preserve">6</w:t>
            </w:r>
            <w:r/>
          </w:p>
        </w:tc>
        <w:tc>
          <w:tcPr>
            <w:tcW w:w="2269" w:type="dxa"/>
            <w:vAlign w:val="center"/>
            <w:textDirection w:val="lrTb"/>
            <w:noWrap w:val="false"/>
          </w:tcPr>
          <w:p>
            <w:pPr>
              <w:jc w:val="center"/>
              <w:rPr>
                <w:rFonts w:eastAsia="仿宋_GB2312"/>
                <w:color w:val="000000"/>
                <w:spacing w:val="-4"/>
                <w:sz w:val="20"/>
                <w:szCs w:val="20"/>
              </w:rPr>
            </w:pPr>
            <w:r>
              <w:rPr>
                <w:rFonts w:eastAsia="仿宋_GB2312"/>
                <w:color w:val="000000"/>
                <w:sz w:val="20"/>
                <w:szCs w:val="20"/>
              </w:rPr>
              <w:t xml:space="preserve">不符要求不得分</w:t>
            </w:r>
            <w:r/>
          </w:p>
        </w:tc>
        <w:tc>
          <w:tcPr>
            <w:tcW w:w="735" w:type="dxa"/>
            <w:vAlign w:val="center"/>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3296" w:type="dxa"/>
            <w:vAlign w:val="center"/>
            <w:textDirection w:val="lrTb"/>
            <w:noWrap w:val="false"/>
          </w:tcPr>
          <w:p>
            <w:pPr>
              <w:jc w:val="center"/>
              <w:rPr>
                <w:rFonts w:eastAsia="仿宋_GB2312"/>
                <w:b/>
                <w:bCs/>
                <w:color w:val="000000"/>
                <w:spacing w:val="-8"/>
                <w:lang w:eastAsia="en-US"/>
              </w:rPr>
            </w:pPr>
            <w:r>
              <w:rPr>
                <w:rFonts w:eastAsia="仿宋_GB2312"/>
                <w:b/>
                <w:bCs/>
                <w:color w:val="000000"/>
                <w:spacing w:val="-8"/>
                <w:lang w:eastAsia="en-US"/>
              </w:rPr>
            </w:r>
            <w:r/>
          </w:p>
        </w:tc>
      </w:tr>
      <w:tr>
        <w:trPr>
          <w:trHeight w:val="822"/>
        </w:trPr>
        <w:tc>
          <w:tcPr>
            <w:tcW w:w="1265" w:type="dxa"/>
            <w:vAlign w:val="center"/>
            <w:vMerge w:val="restart"/>
            <w:textDirection w:val="lrTb"/>
            <w:noWrap w:val="false"/>
          </w:tcPr>
          <w:p>
            <w:pPr>
              <w:jc w:val="center"/>
              <w:rPr>
                <w:rFonts w:eastAsia="仿宋_GB2312"/>
                <w:b/>
                <w:bCs/>
                <w:color w:val="000000"/>
                <w:spacing w:val="-10"/>
              </w:rPr>
            </w:pPr>
            <w:r>
              <w:rPr>
                <w:rFonts w:eastAsia="仿宋_GB2312"/>
                <w:b/>
                <w:bCs/>
                <w:color w:val="000000"/>
                <w:spacing w:val="-10"/>
              </w:rPr>
              <w:t xml:space="preserve">服务成效（</w:t>
            </w:r>
            <w:r>
              <w:rPr>
                <w:rFonts w:eastAsia="仿宋_GB2312"/>
                <w:b/>
                <w:bCs/>
                <w:color w:val="000000"/>
                <w:spacing w:val="-10"/>
              </w:rPr>
              <w:t xml:space="preserve">13</w:t>
            </w:r>
            <w:r>
              <w:rPr>
                <w:rFonts w:eastAsia="仿宋_GB2312"/>
                <w:b/>
                <w:bCs/>
                <w:color w:val="000000"/>
                <w:spacing w:val="-10"/>
              </w:rPr>
              <w:t xml:space="preserve">分）</w:t>
            </w:r>
            <w:r/>
          </w:p>
        </w:tc>
        <w:tc>
          <w:tcPr>
            <w:tcW w:w="6197" w:type="dxa"/>
            <w:vAlign w:val="center"/>
            <w:textDirection w:val="lrTb"/>
            <w:noWrap w:val="false"/>
          </w:tcPr>
          <w:p>
            <w:pPr>
              <w:rPr>
                <w:rFonts w:eastAsia="仿宋_GB2312"/>
                <w:b/>
                <w:bCs/>
                <w:spacing w:val="-4"/>
              </w:rPr>
            </w:pPr>
            <w:r>
              <w:rPr>
                <w:rFonts w:eastAsia="仿宋_GB2312"/>
                <w:spacing w:val="6"/>
                <w:sz w:val="20"/>
                <w:szCs w:val="20"/>
              </w:rPr>
              <w:t xml:space="preserve">站点管理人员应进行</w:t>
            </w:r>
            <w:r>
              <w:rPr>
                <w:rFonts w:eastAsia="仿宋_GB2312"/>
                <w:spacing w:val="6"/>
                <w:sz w:val="20"/>
                <w:szCs w:val="20"/>
              </w:rPr>
              <w:t xml:space="preserve">“</w:t>
            </w:r>
            <w:r>
              <w:rPr>
                <w:rFonts w:eastAsia="仿宋_GB2312"/>
                <w:spacing w:val="6"/>
                <w:sz w:val="20"/>
                <w:szCs w:val="20"/>
              </w:rPr>
              <w:t xml:space="preserve">一月一访</w:t>
            </w:r>
            <w:r>
              <w:rPr>
                <w:rFonts w:eastAsia="仿宋_GB2312"/>
                <w:spacing w:val="6"/>
                <w:sz w:val="20"/>
                <w:szCs w:val="20"/>
              </w:rPr>
              <w:t xml:space="preserve">”</w:t>
            </w:r>
            <w:r>
              <w:rPr>
                <w:rFonts w:eastAsia="仿宋_GB2312"/>
                <w:spacing w:val="6"/>
                <w:sz w:val="20"/>
                <w:szCs w:val="20"/>
              </w:rPr>
              <w:t xml:space="preserve">，每月对服务对象上门回访率</w:t>
            </w:r>
            <w:r>
              <w:rPr>
                <w:rFonts w:eastAsia="仿宋_GB2312"/>
                <w:spacing w:val="6"/>
                <w:sz w:val="20"/>
                <w:szCs w:val="20"/>
              </w:rPr>
              <w:t xml:space="preserve">≥10%</w:t>
            </w:r>
            <w:r>
              <w:rPr>
                <w:rFonts w:eastAsia="仿宋_GB2312"/>
                <w:spacing w:val="6"/>
                <w:sz w:val="20"/>
                <w:szCs w:val="20"/>
              </w:rPr>
              <w:t xml:space="preserve">，电话</w:t>
            </w:r>
            <w:r>
              <w:rPr>
                <w:rFonts w:eastAsia="仿宋_GB2312"/>
                <w:spacing w:val="7"/>
                <w:sz w:val="20"/>
                <w:szCs w:val="20"/>
              </w:rPr>
              <w:t xml:space="preserve">回访率</w:t>
            </w:r>
            <w:r>
              <w:rPr>
                <w:rFonts w:eastAsia="仿宋_GB2312"/>
                <w:spacing w:val="7"/>
                <w:sz w:val="20"/>
                <w:szCs w:val="20"/>
              </w:rPr>
              <w:t xml:space="preserve">≥40%</w:t>
            </w:r>
            <w:r>
              <w:rPr>
                <w:rFonts w:eastAsia="仿宋_GB2312"/>
                <w:spacing w:val="7"/>
                <w:sz w:val="20"/>
                <w:szCs w:val="20"/>
              </w:rPr>
              <w:t xml:space="preserve">，并及时对服务对象及家属开展满意度测评，形成测</w:t>
            </w:r>
            <w:r>
              <w:rPr>
                <w:rFonts w:eastAsia="仿宋_GB2312"/>
                <w:spacing w:val="6"/>
                <w:sz w:val="20"/>
                <w:szCs w:val="20"/>
              </w:rPr>
              <w:t xml:space="preserve">评报告</w:t>
            </w:r>
            <w:r>
              <w:rPr>
                <w:rFonts w:eastAsia="仿宋_GB2312"/>
                <w:spacing w:val="-2"/>
                <w:sz w:val="20"/>
                <w:szCs w:val="20"/>
              </w:rPr>
              <w:t xml:space="preserve">。</w:t>
            </w:r>
            <w:r/>
          </w:p>
        </w:tc>
        <w:tc>
          <w:tcPr>
            <w:tcW w:w="731" w:type="dxa"/>
            <w:vAlign w:val="center"/>
            <w:textDirection w:val="lrTb"/>
            <w:noWrap w:val="false"/>
          </w:tcPr>
          <w:p>
            <w:pPr>
              <w:jc w:val="center"/>
              <w:rPr>
                <w:rFonts w:eastAsia="仿宋_GB2312"/>
                <w:spacing w:val="-9"/>
                <w:sz w:val="20"/>
                <w:szCs w:val="20"/>
              </w:rPr>
            </w:pPr>
            <w:r>
              <w:rPr>
                <w:rFonts w:eastAsia="仿宋_GB2312"/>
                <w:spacing w:val="-9"/>
                <w:sz w:val="20"/>
                <w:szCs w:val="20"/>
              </w:rPr>
              <w:t xml:space="preserve">5</w:t>
            </w:r>
            <w:r/>
          </w:p>
        </w:tc>
        <w:tc>
          <w:tcPr>
            <w:tcW w:w="2269" w:type="dxa"/>
            <w:vAlign w:val="center"/>
            <w:textDirection w:val="lrTb"/>
            <w:noWrap w:val="false"/>
          </w:tcPr>
          <w:p>
            <w:pPr>
              <w:jc w:val="center"/>
              <w:rPr>
                <w:rFonts w:eastAsia="仿宋_GB2312"/>
                <w:spacing w:val="-4"/>
                <w:sz w:val="20"/>
                <w:szCs w:val="20"/>
              </w:rPr>
            </w:pPr>
            <w:r>
              <w:rPr>
                <w:rFonts w:eastAsia="仿宋_GB2312"/>
                <w:spacing w:val="-4"/>
                <w:sz w:val="20"/>
                <w:szCs w:val="20"/>
              </w:rPr>
              <w:t xml:space="preserve">回访率不足不得分</w:t>
            </w:r>
            <w:r/>
          </w:p>
        </w:tc>
        <w:tc>
          <w:tcPr>
            <w:tcW w:w="735" w:type="dxa"/>
            <w:vAlign w:val="center"/>
            <w:textDirection w:val="lrTb"/>
            <w:noWrap w:val="false"/>
          </w:tcPr>
          <w:p>
            <w:pPr>
              <w:jc w:val="center"/>
              <w:rPr>
                <w:rFonts w:eastAsia="仿宋_GB2312"/>
                <w:b/>
                <w:bCs/>
                <w:spacing w:val="-10"/>
                <w:lang w:eastAsia="en-US"/>
              </w:rPr>
            </w:pPr>
            <w:r>
              <w:rPr>
                <w:rFonts w:eastAsia="仿宋_GB2312"/>
                <w:b/>
                <w:bCs/>
                <w:spacing w:val="-10"/>
                <w:lang w:eastAsia="en-US"/>
              </w:rPr>
            </w:r>
            <w:r/>
          </w:p>
        </w:tc>
        <w:tc>
          <w:tcPr>
            <w:tcW w:w="3296" w:type="dxa"/>
            <w:vAlign w:val="center"/>
            <w:textDirection w:val="lrTb"/>
            <w:noWrap w:val="false"/>
          </w:tcPr>
          <w:p>
            <w:pPr>
              <w:jc w:val="center"/>
              <w:rPr>
                <w:rFonts w:eastAsia="仿宋_GB2312"/>
                <w:b/>
                <w:bCs/>
                <w:spacing w:val="-8"/>
                <w:lang w:eastAsia="en-US"/>
              </w:rPr>
            </w:pPr>
            <w:r>
              <w:rPr>
                <w:rFonts w:eastAsia="仿宋_GB2312"/>
                <w:b/>
                <w:bCs/>
                <w:spacing w:val="-8"/>
                <w:lang w:eastAsia="en-US"/>
              </w:rPr>
            </w:r>
            <w:r/>
          </w:p>
        </w:tc>
      </w:tr>
      <w:tr>
        <w:trPr>
          <w:trHeight w:val="567"/>
        </w:trPr>
        <w:tc>
          <w:tcPr>
            <w:tcW w:w="1265" w:type="dxa"/>
            <w:vAlign w:val="center"/>
            <w:vMerge w:val="continue"/>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6197" w:type="dxa"/>
            <w:vAlign w:val="center"/>
            <w:textDirection w:val="lrTb"/>
            <w:noWrap w:val="false"/>
          </w:tcPr>
          <w:p>
            <w:pPr>
              <w:rPr>
                <w:rFonts w:eastAsia="仿宋_GB2312"/>
                <w:b/>
                <w:bCs/>
                <w:spacing w:val="-4"/>
              </w:rPr>
            </w:pPr>
            <w:r>
              <w:rPr>
                <w:rFonts w:eastAsia="仿宋_GB2312"/>
                <w:spacing w:val="8"/>
                <w:sz w:val="20"/>
                <w:szCs w:val="20"/>
              </w:rPr>
              <w:t xml:space="preserve">对回访中发现的问题记录完整，并根据老年人和其监护人意见适时修改或重新制定服务方案。</w:t>
            </w:r>
            <w:r/>
          </w:p>
        </w:tc>
        <w:tc>
          <w:tcPr>
            <w:tcW w:w="731" w:type="dxa"/>
            <w:vAlign w:val="center"/>
            <w:textDirection w:val="lrTb"/>
            <w:noWrap w:val="false"/>
          </w:tcPr>
          <w:p>
            <w:pPr>
              <w:jc w:val="center"/>
              <w:rPr>
                <w:rFonts w:eastAsia="仿宋_GB2312"/>
                <w:spacing w:val="-9"/>
                <w:sz w:val="20"/>
                <w:szCs w:val="20"/>
              </w:rPr>
            </w:pPr>
            <w:r>
              <w:rPr>
                <w:rFonts w:eastAsia="仿宋_GB2312"/>
                <w:spacing w:val="-9"/>
                <w:sz w:val="20"/>
                <w:szCs w:val="20"/>
              </w:rPr>
              <w:t xml:space="preserve">3</w:t>
            </w:r>
            <w:r/>
          </w:p>
        </w:tc>
        <w:tc>
          <w:tcPr>
            <w:tcW w:w="2269" w:type="dxa"/>
            <w:vAlign w:val="center"/>
            <w:textDirection w:val="lrTb"/>
            <w:noWrap w:val="false"/>
          </w:tcPr>
          <w:p>
            <w:pPr>
              <w:jc w:val="center"/>
              <w:rPr>
                <w:rFonts w:eastAsia="仿宋_GB2312"/>
                <w:spacing w:val="-4"/>
                <w:sz w:val="20"/>
                <w:szCs w:val="20"/>
              </w:rPr>
            </w:pPr>
            <w:r>
              <w:rPr>
                <w:rFonts w:eastAsia="仿宋_GB2312"/>
                <w:sz w:val="20"/>
                <w:szCs w:val="20"/>
              </w:rPr>
              <w:t xml:space="preserve">不符要求不得分</w:t>
            </w:r>
            <w:r/>
          </w:p>
        </w:tc>
        <w:tc>
          <w:tcPr>
            <w:tcW w:w="735" w:type="dxa"/>
            <w:vAlign w:val="center"/>
            <w:textDirection w:val="lrTb"/>
            <w:noWrap w:val="false"/>
          </w:tcPr>
          <w:p>
            <w:pPr>
              <w:jc w:val="center"/>
              <w:rPr>
                <w:rFonts w:eastAsia="仿宋_GB2312"/>
                <w:b/>
                <w:bCs/>
                <w:spacing w:val="-10"/>
                <w:lang w:eastAsia="en-US"/>
              </w:rPr>
            </w:pPr>
            <w:r>
              <w:rPr>
                <w:rFonts w:eastAsia="仿宋_GB2312"/>
                <w:b/>
                <w:bCs/>
                <w:spacing w:val="-10"/>
                <w:lang w:eastAsia="en-US"/>
              </w:rPr>
            </w:r>
            <w:r/>
          </w:p>
        </w:tc>
        <w:tc>
          <w:tcPr>
            <w:tcW w:w="3296" w:type="dxa"/>
            <w:vAlign w:val="center"/>
            <w:textDirection w:val="lrTb"/>
            <w:noWrap w:val="false"/>
          </w:tcPr>
          <w:p>
            <w:pPr>
              <w:jc w:val="center"/>
              <w:rPr>
                <w:rFonts w:eastAsia="仿宋_GB2312"/>
                <w:b/>
                <w:bCs/>
                <w:spacing w:val="-8"/>
                <w:lang w:eastAsia="en-US"/>
              </w:rPr>
            </w:pPr>
            <w:r>
              <w:rPr>
                <w:rFonts w:eastAsia="仿宋_GB2312"/>
                <w:b/>
                <w:bCs/>
                <w:spacing w:val="-8"/>
                <w:lang w:eastAsia="en-US"/>
              </w:rPr>
            </w:r>
            <w:r/>
          </w:p>
        </w:tc>
      </w:tr>
      <w:tr>
        <w:trPr>
          <w:trHeight w:val="454"/>
        </w:trPr>
        <w:tc>
          <w:tcPr>
            <w:tcW w:w="1265" w:type="dxa"/>
            <w:vAlign w:val="center"/>
            <w:vMerge w:val="continue"/>
            <w:textDirection w:val="lrTb"/>
            <w:noWrap w:val="false"/>
          </w:tcPr>
          <w:p>
            <w:pPr>
              <w:jc w:val="center"/>
              <w:rPr>
                <w:rFonts w:eastAsia="仿宋_GB2312"/>
                <w:b/>
                <w:bCs/>
                <w:color w:val="000000"/>
                <w:spacing w:val="-10"/>
                <w:lang w:eastAsia="en-US"/>
              </w:rPr>
            </w:pPr>
            <w:r>
              <w:rPr>
                <w:rFonts w:eastAsia="仿宋_GB2312"/>
                <w:b/>
                <w:bCs/>
                <w:color w:val="000000"/>
                <w:spacing w:val="-10"/>
                <w:lang w:eastAsia="en-US"/>
              </w:rPr>
            </w:r>
            <w:r/>
          </w:p>
        </w:tc>
        <w:tc>
          <w:tcPr>
            <w:tcW w:w="6197" w:type="dxa"/>
            <w:vAlign w:val="center"/>
            <w:textDirection w:val="lrTb"/>
            <w:noWrap w:val="false"/>
          </w:tcPr>
          <w:p>
            <w:pPr>
              <w:rPr>
                <w:rFonts w:eastAsia="仿宋_GB2312"/>
                <w:spacing w:val="8"/>
                <w:sz w:val="20"/>
                <w:szCs w:val="20"/>
              </w:rPr>
            </w:pPr>
            <w:r>
              <w:rPr>
                <w:rFonts w:eastAsia="仿宋_GB2312"/>
                <w:spacing w:val="3"/>
                <w:sz w:val="20"/>
                <w:szCs w:val="20"/>
              </w:rPr>
              <w:t xml:space="preserve">以镇（区、街道）为单位，每季度有效投诉低于</w:t>
            </w:r>
            <w:r>
              <w:rPr>
                <w:rFonts w:eastAsia="仿宋_GB2312"/>
                <w:spacing w:val="3"/>
                <w:sz w:val="20"/>
                <w:szCs w:val="20"/>
              </w:rPr>
              <w:t xml:space="preserve">3</w:t>
            </w:r>
            <w:r>
              <w:rPr>
                <w:rFonts w:eastAsia="仿宋_GB2312"/>
                <w:spacing w:val="3"/>
                <w:sz w:val="20"/>
                <w:szCs w:val="20"/>
              </w:rPr>
              <w:t xml:space="preserve">件。</w:t>
            </w:r>
            <w:r/>
          </w:p>
        </w:tc>
        <w:tc>
          <w:tcPr>
            <w:tcW w:w="731" w:type="dxa"/>
            <w:vAlign w:val="center"/>
            <w:textDirection w:val="lrTb"/>
            <w:noWrap w:val="false"/>
          </w:tcPr>
          <w:p>
            <w:pPr>
              <w:jc w:val="center"/>
              <w:rPr>
                <w:rFonts w:eastAsia="仿宋_GB2312"/>
                <w:spacing w:val="-9"/>
                <w:sz w:val="20"/>
                <w:szCs w:val="20"/>
              </w:rPr>
            </w:pPr>
            <w:r>
              <w:rPr>
                <w:rFonts w:eastAsia="仿宋_GB2312"/>
                <w:spacing w:val="-9"/>
                <w:sz w:val="20"/>
                <w:szCs w:val="20"/>
              </w:rPr>
              <w:t xml:space="preserve">5</w:t>
            </w:r>
            <w:r/>
          </w:p>
        </w:tc>
        <w:tc>
          <w:tcPr>
            <w:tcW w:w="2269" w:type="dxa"/>
            <w:vAlign w:val="center"/>
            <w:textDirection w:val="lrTb"/>
            <w:noWrap w:val="false"/>
          </w:tcPr>
          <w:p>
            <w:pPr>
              <w:jc w:val="center"/>
              <w:rPr>
                <w:rFonts w:eastAsia="仿宋_GB2312"/>
                <w:spacing w:val="-4"/>
                <w:sz w:val="20"/>
                <w:szCs w:val="20"/>
              </w:rPr>
            </w:pPr>
            <w:r>
              <w:rPr>
                <w:rFonts w:eastAsia="仿宋_GB2312"/>
                <w:spacing w:val="-4"/>
                <w:sz w:val="20"/>
                <w:szCs w:val="20"/>
              </w:rPr>
              <w:t xml:space="preserve">有一件扣</w:t>
            </w:r>
            <w:r>
              <w:rPr>
                <w:rFonts w:eastAsia="仿宋_GB2312"/>
                <w:spacing w:val="-4"/>
                <w:sz w:val="20"/>
                <w:szCs w:val="20"/>
              </w:rPr>
              <w:t xml:space="preserve">1</w:t>
            </w:r>
            <w:r>
              <w:rPr>
                <w:rFonts w:eastAsia="仿宋_GB2312"/>
                <w:spacing w:val="-4"/>
                <w:sz w:val="20"/>
                <w:szCs w:val="20"/>
              </w:rPr>
              <w:t xml:space="preserve">分，</w:t>
            </w:r>
            <w:r>
              <w:rPr>
                <w:rFonts w:eastAsia="仿宋_GB2312"/>
                <w:spacing w:val="-4"/>
                <w:sz w:val="20"/>
                <w:szCs w:val="20"/>
              </w:rPr>
              <w:t xml:space="preserve">2</w:t>
            </w:r>
            <w:r>
              <w:rPr>
                <w:rFonts w:eastAsia="仿宋_GB2312"/>
                <w:spacing w:val="-4"/>
                <w:sz w:val="20"/>
                <w:szCs w:val="20"/>
              </w:rPr>
              <w:t xml:space="preserve">件扣</w:t>
            </w:r>
            <w:r>
              <w:rPr>
                <w:rFonts w:eastAsia="仿宋_GB2312"/>
                <w:spacing w:val="-4"/>
                <w:sz w:val="20"/>
                <w:szCs w:val="20"/>
              </w:rPr>
              <w:t xml:space="preserve">3</w:t>
            </w:r>
            <w:r>
              <w:rPr>
                <w:rFonts w:eastAsia="仿宋_GB2312"/>
                <w:spacing w:val="-4"/>
                <w:sz w:val="20"/>
                <w:szCs w:val="20"/>
              </w:rPr>
              <w:t xml:space="preserve">分，</w:t>
            </w:r>
            <w:r>
              <w:rPr>
                <w:rFonts w:eastAsia="仿宋_GB2312"/>
                <w:spacing w:val="-4"/>
                <w:sz w:val="20"/>
                <w:szCs w:val="20"/>
              </w:rPr>
              <w:t xml:space="preserve">3</w:t>
            </w:r>
            <w:r>
              <w:rPr>
                <w:rFonts w:eastAsia="仿宋_GB2312"/>
                <w:spacing w:val="-4"/>
                <w:sz w:val="20"/>
                <w:szCs w:val="20"/>
              </w:rPr>
              <w:t xml:space="preserve">件不得分</w:t>
            </w:r>
            <w:r/>
          </w:p>
        </w:tc>
        <w:tc>
          <w:tcPr>
            <w:tcW w:w="735" w:type="dxa"/>
            <w:vAlign w:val="center"/>
            <w:textDirection w:val="lrTb"/>
            <w:noWrap w:val="false"/>
          </w:tcPr>
          <w:p>
            <w:pPr>
              <w:jc w:val="center"/>
              <w:rPr>
                <w:rFonts w:eastAsia="仿宋_GB2312"/>
                <w:b/>
                <w:bCs/>
                <w:spacing w:val="-10"/>
                <w:lang w:eastAsia="en-US"/>
              </w:rPr>
            </w:pPr>
            <w:r>
              <w:rPr>
                <w:rFonts w:eastAsia="仿宋_GB2312"/>
                <w:b/>
                <w:bCs/>
                <w:spacing w:val="-10"/>
                <w:lang w:eastAsia="en-US"/>
              </w:rPr>
            </w:r>
            <w:r/>
          </w:p>
        </w:tc>
        <w:tc>
          <w:tcPr>
            <w:tcW w:w="3296" w:type="dxa"/>
            <w:vAlign w:val="center"/>
            <w:textDirection w:val="lrTb"/>
            <w:noWrap w:val="false"/>
          </w:tcPr>
          <w:p>
            <w:pPr>
              <w:jc w:val="center"/>
              <w:rPr>
                <w:rFonts w:eastAsia="仿宋_GB2312"/>
                <w:b/>
                <w:bCs/>
                <w:spacing w:val="-8"/>
                <w:lang w:eastAsia="en-US"/>
              </w:rPr>
            </w:pPr>
            <w:r>
              <w:rPr>
                <w:rFonts w:eastAsia="仿宋_GB2312"/>
                <w:b/>
                <w:bCs/>
                <w:spacing w:val="-8"/>
                <w:lang w:eastAsia="en-US"/>
              </w:rPr>
            </w:r>
            <w:r/>
          </w:p>
        </w:tc>
      </w:tr>
      <w:tr>
        <w:trPr>
          <w:trHeight w:val="567"/>
        </w:trPr>
        <w:tc>
          <w:tcPr>
            <w:tcW w:w="1265" w:type="dxa"/>
            <w:vAlign w:val="center"/>
            <w:textDirection w:val="lrTb"/>
            <w:noWrap w:val="false"/>
          </w:tcPr>
          <w:p>
            <w:pPr>
              <w:jc w:val="center"/>
              <w:rPr>
                <w:rFonts w:eastAsia="仿宋_GB2312"/>
                <w:b/>
                <w:bCs/>
                <w:color w:val="000000"/>
                <w:spacing w:val="-10"/>
              </w:rPr>
            </w:pPr>
            <w:r>
              <w:rPr>
                <w:rFonts w:eastAsia="仿宋_GB2312"/>
                <w:b/>
                <w:bCs/>
                <w:color w:val="000000"/>
                <w:spacing w:val="-10"/>
              </w:rPr>
              <w:t xml:space="preserve">平台使用</w:t>
            </w:r>
            <w:r/>
          </w:p>
          <w:p>
            <w:pPr>
              <w:jc w:val="center"/>
              <w:rPr>
                <w:rFonts w:eastAsia="仿宋_GB2312"/>
                <w:b/>
                <w:bCs/>
                <w:color w:val="000000"/>
                <w:spacing w:val="-10"/>
              </w:rPr>
            </w:pPr>
            <w:r>
              <w:rPr>
                <w:rFonts w:eastAsia="仿宋_GB2312"/>
                <w:b/>
                <w:bCs/>
                <w:color w:val="000000"/>
                <w:spacing w:val="-10"/>
              </w:rPr>
              <w:t xml:space="preserve">（</w:t>
            </w:r>
            <w:r>
              <w:rPr>
                <w:rFonts w:eastAsia="仿宋_GB2312"/>
                <w:b/>
                <w:bCs/>
                <w:color w:val="000000"/>
                <w:spacing w:val="-10"/>
              </w:rPr>
              <w:t xml:space="preserve">5</w:t>
            </w:r>
            <w:r>
              <w:rPr>
                <w:rFonts w:eastAsia="仿宋_GB2312"/>
                <w:b/>
                <w:bCs/>
                <w:color w:val="000000"/>
                <w:spacing w:val="-10"/>
              </w:rPr>
              <w:t xml:space="preserve">分）</w:t>
            </w:r>
            <w:r/>
          </w:p>
        </w:tc>
        <w:tc>
          <w:tcPr>
            <w:tcW w:w="6197" w:type="dxa"/>
            <w:vAlign w:val="center"/>
            <w:textDirection w:val="lrTb"/>
            <w:noWrap w:val="false"/>
          </w:tcPr>
          <w:p>
            <w:pPr>
              <w:rPr>
                <w:rFonts w:eastAsia="仿宋_GB2312"/>
                <w:spacing w:val="3"/>
                <w:sz w:val="20"/>
                <w:szCs w:val="20"/>
              </w:rPr>
            </w:pPr>
            <w:r>
              <w:rPr>
                <w:rFonts w:eastAsia="仿宋_GB2312"/>
                <w:spacing w:val="-7"/>
                <w:position w:val="1"/>
                <w:sz w:val="20"/>
                <w:szCs w:val="20"/>
              </w:rPr>
              <w:t xml:space="preserve">服务对象信息更新及时准确，工单信息维护精准、规范，预警信息及时处置。</w:t>
            </w:r>
            <w:r/>
          </w:p>
        </w:tc>
        <w:tc>
          <w:tcPr>
            <w:tcW w:w="731" w:type="dxa"/>
            <w:vAlign w:val="center"/>
            <w:textDirection w:val="lrTb"/>
            <w:noWrap w:val="false"/>
          </w:tcPr>
          <w:p>
            <w:pPr>
              <w:jc w:val="center"/>
              <w:rPr>
                <w:rFonts w:eastAsia="仿宋_GB2312"/>
                <w:spacing w:val="-9"/>
                <w:sz w:val="20"/>
                <w:szCs w:val="20"/>
              </w:rPr>
            </w:pPr>
            <w:r>
              <w:rPr>
                <w:rFonts w:eastAsia="仿宋_GB2312"/>
                <w:spacing w:val="-9"/>
                <w:sz w:val="20"/>
                <w:szCs w:val="20"/>
              </w:rPr>
              <w:t xml:space="preserve">5</w:t>
            </w:r>
            <w:r/>
          </w:p>
        </w:tc>
        <w:tc>
          <w:tcPr>
            <w:tcW w:w="2269" w:type="dxa"/>
            <w:vAlign w:val="center"/>
            <w:textDirection w:val="lrTb"/>
            <w:noWrap w:val="false"/>
          </w:tcPr>
          <w:p>
            <w:pPr>
              <w:jc w:val="center"/>
              <w:rPr>
                <w:rFonts w:eastAsia="仿宋_GB2312"/>
                <w:spacing w:val="-4"/>
                <w:sz w:val="20"/>
                <w:szCs w:val="20"/>
              </w:rPr>
            </w:pPr>
            <w:r>
              <w:rPr>
                <w:rFonts w:eastAsia="仿宋_GB2312"/>
                <w:sz w:val="20"/>
                <w:szCs w:val="20"/>
              </w:rPr>
              <w:t xml:space="preserve">不符要求不得分</w:t>
            </w:r>
            <w:r/>
          </w:p>
        </w:tc>
        <w:tc>
          <w:tcPr>
            <w:tcW w:w="735" w:type="dxa"/>
            <w:vAlign w:val="center"/>
            <w:textDirection w:val="lrTb"/>
            <w:noWrap w:val="false"/>
          </w:tcPr>
          <w:p>
            <w:pPr>
              <w:jc w:val="center"/>
              <w:rPr>
                <w:rFonts w:eastAsia="仿宋_GB2312"/>
                <w:b/>
                <w:bCs/>
                <w:spacing w:val="-10"/>
                <w:lang w:eastAsia="en-US"/>
              </w:rPr>
            </w:pPr>
            <w:r>
              <w:rPr>
                <w:rFonts w:eastAsia="仿宋_GB2312"/>
                <w:b/>
                <w:bCs/>
                <w:spacing w:val="-10"/>
                <w:lang w:eastAsia="en-US"/>
              </w:rPr>
            </w:r>
            <w:r/>
          </w:p>
        </w:tc>
        <w:tc>
          <w:tcPr>
            <w:tcW w:w="3296" w:type="dxa"/>
            <w:vAlign w:val="center"/>
            <w:textDirection w:val="lrTb"/>
            <w:noWrap w:val="false"/>
          </w:tcPr>
          <w:p>
            <w:pPr>
              <w:jc w:val="center"/>
              <w:rPr>
                <w:rFonts w:eastAsia="仿宋_GB2312"/>
                <w:b/>
                <w:bCs/>
                <w:spacing w:val="-8"/>
                <w:lang w:eastAsia="en-US"/>
              </w:rPr>
            </w:pPr>
            <w:r>
              <w:rPr>
                <w:rFonts w:eastAsia="仿宋_GB2312"/>
                <w:b/>
                <w:bCs/>
                <w:spacing w:val="-8"/>
                <w:lang w:eastAsia="en-US"/>
              </w:rPr>
            </w:r>
            <w:r/>
          </w:p>
        </w:tc>
      </w:tr>
      <w:tr>
        <w:trPr>
          <w:trHeight w:val="454"/>
        </w:trPr>
        <w:tc>
          <w:tcPr>
            <w:gridSpan w:val="4"/>
            <w:tcW w:w="10462" w:type="dxa"/>
            <w:vAlign w:val="center"/>
            <w:textDirection w:val="lrTb"/>
            <w:noWrap w:val="false"/>
          </w:tcPr>
          <w:p>
            <w:pPr>
              <w:jc w:val="center"/>
              <w:rPr>
                <w:rFonts w:eastAsia="仿宋_GB2312"/>
                <w:b/>
                <w:bCs/>
                <w:spacing w:val="-4"/>
              </w:rPr>
            </w:pPr>
            <w:r>
              <w:rPr>
                <w:rFonts w:eastAsia="仿宋_GB2312"/>
                <w:b/>
                <w:bCs/>
                <w:spacing w:val="-4"/>
              </w:rPr>
              <w:t xml:space="preserve">合计</w:t>
            </w:r>
            <w:r/>
          </w:p>
        </w:tc>
        <w:tc>
          <w:tcPr>
            <w:tcW w:w="735" w:type="dxa"/>
            <w:vAlign w:val="center"/>
            <w:textDirection w:val="lrTb"/>
            <w:noWrap w:val="false"/>
          </w:tcPr>
          <w:p>
            <w:pPr>
              <w:jc w:val="center"/>
              <w:rPr>
                <w:rFonts w:eastAsia="仿宋_GB2312"/>
                <w:b/>
                <w:bCs/>
                <w:spacing w:val="-10"/>
                <w:lang w:eastAsia="en-US"/>
              </w:rPr>
            </w:pPr>
            <w:r>
              <w:rPr>
                <w:rFonts w:eastAsia="仿宋_GB2312"/>
                <w:b/>
                <w:bCs/>
                <w:spacing w:val="-10"/>
                <w:lang w:eastAsia="en-US"/>
              </w:rPr>
            </w:r>
            <w:r/>
          </w:p>
        </w:tc>
        <w:tc>
          <w:tcPr>
            <w:tcW w:w="3296" w:type="dxa"/>
            <w:vAlign w:val="center"/>
            <w:textDirection w:val="lrTb"/>
            <w:noWrap w:val="false"/>
          </w:tcPr>
          <w:p>
            <w:pPr>
              <w:jc w:val="center"/>
              <w:rPr>
                <w:rFonts w:eastAsia="仿宋_GB2312"/>
                <w:b/>
                <w:bCs/>
                <w:spacing w:val="-8"/>
                <w:lang w:eastAsia="en-US"/>
              </w:rPr>
            </w:pPr>
            <w:r>
              <w:rPr>
                <w:rFonts w:eastAsia="仿宋_GB2312"/>
                <w:b/>
                <w:bCs/>
                <w:spacing w:val="-8"/>
                <w:lang w:eastAsia="en-US"/>
              </w:rPr>
            </w:r>
            <w:r/>
          </w:p>
        </w:tc>
      </w:tr>
    </w:tbl>
    <w:p>
      <w:pPr>
        <w:jc w:val="center"/>
        <w:widowControl w:val="off"/>
        <w:rPr>
          <w:color w:val="000000"/>
          <w:sz w:val="32"/>
          <w:szCs w:val="32"/>
        </w:rPr>
      </w:pPr>
      <w:r>
        <w:rPr>
          <w:color w:val="000000"/>
          <w:sz w:val="32"/>
          <w:szCs w:val="32"/>
        </w:rPr>
      </w:r>
      <w:r/>
    </w:p>
    <w:p>
      <w:pPr>
        <w:spacing w:before="52" w:line="230" w:lineRule="auto"/>
        <w:rPr>
          <w:rFonts w:eastAsia="仿宋_GB2312"/>
          <w:color w:val="000000"/>
          <w:spacing w:val="-1"/>
          <w:sz w:val="28"/>
          <w:szCs w:val="28"/>
        </w:rPr>
      </w:pPr>
      <w:r>
        <w:rPr>
          <w:rFonts w:eastAsia="仿宋_GB2312"/>
          <w:color w:val="000000"/>
          <w:spacing w:val="-1"/>
          <w:sz w:val="28"/>
          <w:szCs w:val="28"/>
        </w:rPr>
        <w:t xml:space="preserve">考核人签字：</w:t>
      </w:r>
      <w:r>
        <w:rPr>
          <w:rFonts w:eastAsia="仿宋_GB2312"/>
          <w:color w:val="000000"/>
          <w:spacing w:val="-1"/>
          <w:sz w:val="28"/>
          <w:szCs w:val="28"/>
        </w:rPr>
        <w:t xml:space="preserve">                  </w:t>
      </w:r>
      <w:r>
        <w:rPr>
          <w:rFonts w:eastAsia="仿宋_GB2312"/>
          <w:color w:val="000000"/>
          <w:spacing w:val="-1"/>
          <w:sz w:val="28"/>
          <w:szCs w:val="28"/>
        </w:rPr>
        <w:t xml:space="preserve">复核人签字：</w:t>
      </w:r>
      <w:r>
        <w:rPr>
          <w:rFonts w:eastAsia="仿宋_GB2312"/>
          <w:color w:val="000000"/>
          <w:spacing w:val="-1"/>
          <w:sz w:val="28"/>
          <w:szCs w:val="28"/>
        </w:rPr>
        <w:t xml:space="preserve">                  </w:t>
      </w:r>
      <w:r>
        <w:rPr>
          <w:rFonts w:eastAsia="仿宋_GB2312"/>
          <w:color w:val="000000"/>
          <w:spacing w:val="-1"/>
          <w:sz w:val="28"/>
          <w:szCs w:val="28"/>
        </w:rPr>
        <w:t xml:space="preserve">被考核单位负责人签字：</w:t>
      </w:r>
      <w:r/>
    </w:p>
    <w:p>
      <w:pPr>
        <w:spacing w:line="560" w:lineRule="exact"/>
        <w:rPr>
          <w:rFonts w:eastAsia="黑体"/>
          <w:color w:val="000000"/>
          <w:spacing w:val="-1"/>
          <w:sz w:val="32"/>
          <w:szCs w:val="32"/>
        </w:rPr>
      </w:pPr>
      <w:r>
        <w:rPr>
          <w:rFonts w:eastAsia="黑体"/>
          <w:color w:val="000000"/>
          <w:spacing w:val="-1"/>
          <w:sz w:val="32"/>
          <w:szCs w:val="32"/>
        </w:rPr>
        <w:t xml:space="preserve">附件</w:t>
      </w:r>
      <w:r>
        <w:rPr>
          <w:rFonts w:hint="eastAsia" w:eastAsia="黑体"/>
          <w:color w:val="000000"/>
          <w:spacing w:val="-1"/>
          <w:sz w:val="32"/>
          <w:szCs w:val="32"/>
        </w:rPr>
        <w:t xml:space="preserve">4</w:t>
      </w:r>
      <w:r/>
    </w:p>
    <w:p>
      <w:pPr>
        <w:rPr>
          <w:rFonts w:hint="eastAsia" w:ascii="宋体" w:hAnsi="宋体" w:cs="楷体"/>
          <w:sz w:val="21"/>
          <w:szCs w:val="21"/>
        </w:rPr>
      </w:pPr>
      <w:r>
        <w:rPr>
          <w:rFonts w:hint="eastAsia" w:ascii="宋体" w:hAnsi="宋体" w:cs="楷体"/>
          <w:sz w:val="21"/>
          <w:szCs w:val="21"/>
        </w:rPr>
      </w:r>
      <w:r/>
    </w:p>
    <w:p>
      <w:pPr>
        <w:jc w:val="center"/>
        <w:rPr>
          <w:rFonts w:hint="eastAsia" w:ascii="宋体" w:hAnsi="宋体" w:cs="楷体"/>
          <w:sz w:val="21"/>
          <w:szCs w:val="21"/>
        </w:rPr>
      </w:pPr>
      <w:r>
        <w:rPr>
          <w:rFonts w:hint="eastAsia" w:ascii="宋体" w:hAnsi="宋体" w:cs="宋体"/>
          <w:b/>
          <w:bCs/>
          <w:color w:val="000000"/>
          <w:sz w:val="28"/>
          <w:szCs w:val="28"/>
        </w:rPr>
        <w:t xml:space="preserve">城厢镇日间照料服务中心（站）满意度调查表</w:t>
      </w:r>
      <w:r/>
    </w:p>
    <w:p>
      <w:pPr>
        <w:rPr>
          <w:rFonts w:hint="eastAsia" w:ascii="宋体" w:hAnsi="宋体" w:cs="宋体"/>
          <w:color w:val="000000"/>
          <w:sz w:val="21"/>
          <w:szCs w:val="21"/>
        </w:rPr>
      </w:pPr>
      <w:r>
        <w:rPr>
          <w:rFonts w:hint="eastAsia" w:ascii="宋体" w:hAnsi="宋体" w:cs="宋体"/>
          <w:color w:val="000000"/>
          <w:sz w:val="21"/>
          <w:szCs w:val="21"/>
        </w:rPr>
        <w:t xml:space="preserve">尊敬的居民朋友：</w:t>
      </w:r>
      <w:r/>
    </w:p>
    <w:p>
      <w:pPr>
        <w:ind w:firstLine="420"/>
        <w:rPr>
          <w:rFonts w:hint="eastAsia" w:ascii="宋体" w:hAnsi="宋体" w:cs="楷体"/>
          <w:sz w:val="21"/>
          <w:szCs w:val="21"/>
        </w:rPr>
      </w:pPr>
      <w:r>
        <w:rPr>
          <w:rFonts w:hint="eastAsia" w:ascii="宋体" w:hAnsi="宋体" w:cs="宋体"/>
          <w:color w:val="000000"/>
          <w:sz w:val="21"/>
          <w:szCs w:val="21"/>
        </w:rPr>
        <w:t xml:space="preserve">您好！为了更好地了解您对我镇日间照料服务中心（站）的感受和建议，为您提供更贴心、更满意的服务，恳请您根据近期的体验，对本站点的服务做出评价。请在您认为合适的选项上打“</w:t>
      </w:r>
      <w:r>
        <w:rPr>
          <w:rFonts w:ascii="Segoe UI Symbol" w:hAnsi="Segoe UI Symbol" w:cs="Segoe UI Symbol"/>
          <w:color w:val="000000"/>
          <w:sz w:val="21"/>
          <w:szCs w:val="21"/>
        </w:rPr>
        <w:t xml:space="preserve">✔</w:t>
      </w:r>
      <w:r>
        <w:rPr>
          <w:rFonts w:hint="eastAsia" w:ascii="宋体" w:hAnsi="宋体" w:cs="宋体"/>
          <w:color w:val="000000"/>
          <w:sz w:val="21"/>
          <w:szCs w:val="21"/>
        </w:rPr>
        <w:t xml:space="preserve">”。您的意见对我们非常重要，谢谢您的参与！</w:t>
      </w:r>
      <w:r/>
    </w:p>
    <w:tbl>
      <w:tblPr>
        <w:tblW w:w="15833" w:type="dxa"/>
        <w:jc w:val="center"/>
        <w:tblLook w:val="04A0" w:firstRow="1" w:lastRow="0" w:firstColumn="1" w:lastColumn="0" w:noHBand="0" w:noVBand="1"/>
      </w:tblPr>
      <w:tblGrid>
        <w:gridCol w:w="727"/>
        <w:gridCol w:w="1167"/>
        <w:gridCol w:w="5937"/>
        <w:gridCol w:w="1406"/>
        <w:gridCol w:w="1406"/>
        <w:gridCol w:w="1406"/>
        <w:gridCol w:w="1406"/>
        <w:gridCol w:w="2378"/>
      </w:tblGrid>
      <w:tr>
        <w:trPr>
          <w:jc w:val="center"/>
          <w:trHeight w:val="86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gridSpan w:val="2"/>
            <w:tcBorders>
              <w:top w:val="single" w:color="auto" w:sz="4" w:space="0"/>
              <w:left w:val="none" w:color="000000" w:sz="4" w:space="0"/>
              <w:bottom w:val="single" w:color="auto" w:sz="4" w:space="0"/>
              <w:right w:val="single" w:color="000000" w:sz="4" w:space="0"/>
            </w:tcBorders>
            <w:tcW w:w="7104"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调查内容</w:t>
            </w:r>
            <w:r/>
          </w:p>
        </w:tc>
        <w:tc>
          <w:tcPr>
            <w:tcBorders>
              <w:top w:val="single" w:color="auto" w:sz="4" w:space="0"/>
              <w:left w:val="none" w:color="000000" w:sz="4" w:space="0"/>
              <w:bottom w:val="single" w:color="auto" w:sz="4" w:space="0"/>
              <w:right w:val="single" w:color="auto" w:sz="4" w:space="0"/>
            </w:tcBorders>
            <w:tcW w:w="1406"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非常满意（10分）</w:t>
            </w:r>
            <w:r/>
          </w:p>
        </w:tc>
        <w:tc>
          <w:tcPr>
            <w:tcBorders>
              <w:top w:val="single" w:color="auto" w:sz="4" w:space="0"/>
              <w:left w:val="none" w:color="000000" w:sz="4" w:space="0"/>
              <w:bottom w:val="single" w:color="auto" w:sz="4" w:space="0"/>
              <w:right w:val="single" w:color="auto" w:sz="4" w:space="0"/>
            </w:tcBorders>
            <w:tcW w:w="1406"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比较满意</w:t>
            </w:r>
            <w:r/>
          </w:p>
          <w:p>
            <w:pPr>
              <w:jc w:val="center"/>
              <w:rPr>
                <w:rFonts w:hint="eastAsia" w:ascii="宋体" w:hAnsi="宋体" w:cs="宋体"/>
                <w:color w:val="000000"/>
                <w:sz w:val="21"/>
                <w:szCs w:val="21"/>
              </w:rPr>
            </w:pPr>
            <w:r>
              <w:rPr>
                <w:rFonts w:hint="eastAsia" w:ascii="宋体" w:hAnsi="宋体" w:cs="宋体"/>
                <w:color w:val="000000"/>
                <w:sz w:val="21"/>
                <w:szCs w:val="21"/>
              </w:rPr>
              <w:t xml:space="preserve">（7分）</w:t>
            </w:r>
            <w:r/>
          </w:p>
        </w:tc>
        <w:tc>
          <w:tcPr>
            <w:tcBorders>
              <w:top w:val="single" w:color="auto" w:sz="4" w:space="0"/>
              <w:left w:val="none" w:color="000000" w:sz="4" w:space="0"/>
              <w:bottom w:val="single" w:color="auto" w:sz="4" w:space="0"/>
              <w:right w:val="single" w:color="auto" w:sz="4" w:space="0"/>
            </w:tcBorders>
            <w:tcW w:w="1406"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一般</w:t>
            </w:r>
            <w:r/>
          </w:p>
          <w:p>
            <w:pPr>
              <w:jc w:val="center"/>
              <w:rPr>
                <w:rFonts w:hint="eastAsia" w:ascii="宋体" w:hAnsi="宋体" w:cs="宋体"/>
                <w:color w:val="000000"/>
                <w:sz w:val="21"/>
                <w:szCs w:val="21"/>
              </w:rPr>
            </w:pPr>
            <w:r>
              <w:rPr>
                <w:rFonts w:hint="eastAsia" w:ascii="宋体" w:hAnsi="宋体" w:cs="宋体"/>
                <w:color w:val="000000"/>
                <w:sz w:val="21"/>
                <w:szCs w:val="21"/>
              </w:rPr>
              <w:t xml:space="preserve">（5分）</w:t>
            </w:r>
            <w:r/>
          </w:p>
        </w:tc>
        <w:tc>
          <w:tcPr>
            <w:tcBorders>
              <w:top w:val="single" w:color="auto" w:sz="4" w:space="0"/>
              <w:left w:val="none" w:color="000000" w:sz="4" w:space="0"/>
              <w:bottom w:val="single" w:color="auto" w:sz="4" w:space="0"/>
              <w:right w:val="single" w:color="auto" w:sz="4" w:space="0"/>
            </w:tcBorders>
            <w:tcW w:w="1406"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不满意</w:t>
            </w:r>
            <w:r/>
          </w:p>
          <w:p>
            <w:pPr>
              <w:jc w:val="center"/>
              <w:rPr>
                <w:rFonts w:hint="eastAsia" w:ascii="宋体" w:hAnsi="宋体" w:cs="宋体"/>
                <w:color w:val="000000"/>
                <w:sz w:val="21"/>
                <w:szCs w:val="21"/>
              </w:rPr>
            </w:pPr>
            <w:r>
              <w:rPr>
                <w:rFonts w:hint="eastAsia" w:ascii="宋体" w:hAnsi="宋体" w:cs="宋体"/>
                <w:color w:val="000000"/>
                <w:sz w:val="21"/>
                <w:szCs w:val="21"/>
              </w:rPr>
              <w:t xml:space="preserve">（0分）</w:t>
            </w:r>
            <w:r/>
          </w:p>
        </w:tc>
        <w:tc>
          <w:tcPr>
            <w:tcBorders>
              <w:top w:val="single" w:color="auto" w:sz="4" w:space="0"/>
              <w:left w:val="none" w:color="000000" w:sz="4" w:space="0"/>
              <w:bottom w:val="single" w:color="auto" w:sz="4" w:space="0"/>
              <w:right w:val="single" w:color="auto" w:sz="4" w:space="0"/>
            </w:tcBorders>
            <w:tcW w:w="2378"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不满意的原因</w:t>
            </w:r>
            <w:r/>
          </w:p>
        </w:tc>
      </w:tr>
      <w:tr>
        <w:trPr>
          <w:jc w:val="center"/>
          <w:trHeight w:val="1002"/>
        </w:trPr>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整体环境卫生</w:t>
            </w:r>
            <w:r/>
          </w:p>
        </w:tc>
        <w:tc>
          <w:tcPr>
            <w:tcBorders>
              <w:top w:val="none" w:color="000000" w:sz="4" w:space="0"/>
              <w:left w:val="none" w:color="000000" w:sz="4" w:space="0"/>
              <w:bottom w:val="single" w:color="auto" w:sz="4" w:space="0"/>
              <w:right w:val="single" w:color="auto" w:sz="4" w:space="0"/>
            </w:tcBorders>
            <w:tcW w:w="5937"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大厅、餐厅、活动室、卫生间等公共区域干净整洁，无垃圾、无污渍、无异味。</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2378"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1002"/>
        </w:trPr>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设施安全与便利</w:t>
            </w:r>
            <w:r/>
          </w:p>
        </w:tc>
        <w:tc>
          <w:tcPr>
            <w:tcBorders>
              <w:top w:val="none" w:color="000000" w:sz="4" w:space="0"/>
              <w:left w:val="none" w:color="000000" w:sz="4" w:space="0"/>
              <w:bottom w:val="single" w:color="auto" w:sz="4" w:space="0"/>
              <w:right w:val="single" w:color="auto" w:sz="4" w:space="0"/>
            </w:tcBorders>
            <w:tcW w:w="5937"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地面做了防滑处理，通道畅通无杂物阻碍，楼梯、走廊扶手坚固牢靠，室内照明充足明亮。</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2378"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1002"/>
        </w:trPr>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设施舒适与适用</w:t>
            </w:r>
            <w:r/>
          </w:p>
        </w:tc>
        <w:tc>
          <w:tcPr>
            <w:tcBorders>
              <w:top w:val="none" w:color="000000" w:sz="4" w:space="0"/>
              <w:left w:val="none" w:color="000000" w:sz="4" w:space="0"/>
              <w:bottom w:val="single" w:color="auto" w:sz="4" w:space="0"/>
              <w:right w:val="single" w:color="auto" w:sz="4" w:space="0"/>
            </w:tcBorders>
            <w:tcW w:w="5937"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休息室的座椅舒适稳固，配备的康复器材、娱乐设施（如电视、棋牌）完好，方便使用。</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2378"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1002"/>
        </w:trPr>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服务态度</w:t>
            </w:r>
            <w:r/>
          </w:p>
        </w:tc>
        <w:tc>
          <w:tcPr>
            <w:tcBorders>
              <w:top w:val="none" w:color="000000" w:sz="4" w:space="0"/>
              <w:left w:val="none" w:color="000000" w:sz="4" w:space="0"/>
              <w:bottom w:val="single" w:color="auto" w:sz="4" w:space="0"/>
              <w:right w:val="single" w:color="auto" w:sz="4" w:space="0"/>
            </w:tcBorders>
            <w:tcW w:w="5937"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工作人员主动热情，服务周到，能耐心倾听您的需求和意见。</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2378"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1002"/>
        </w:trPr>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响应及时性</w:t>
            </w:r>
            <w:r/>
          </w:p>
        </w:tc>
        <w:tc>
          <w:tcPr>
            <w:tcBorders>
              <w:top w:val="none" w:color="000000" w:sz="4" w:space="0"/>
              <w:left w:val="none" w:color="000000" w:sz="4" w:space="0"/>
              <w:bottom w:val="single" w:color="auto" w:sz="4" w:space="0"/>
              <w:right w:val="single" w:color="auto" w:sz="4" w:space="0"/>
            </w:tcBorders>
            <w:tcW w:w="5937"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当您需要帮助（如喝水、如厕、取物）时，工作人员能迅速响应，及时前来协助。</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2378"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1002"/>
        </w:trPr>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照护专业性</w:t>
            </w:r>
            <w:r/>
          </w:p>
        </w:tc>
        <w:tc>
          <w:tcPr>
            <w:tcBorders>
              <w:top w:val="none" w:color="000000" w:sz="4" w:space="0"/>
              <w:left w:val="none" w:color="000000" w:sz="4" w:space="0"/>
              <w:bottom w:val="single" w:color="auto" w:sz="4" w:space="0"/>
              <w:right w:val="single" w:color="auto" w:sz="4" w:space="0"/>
            </w:tcBorders>
            <w:tcW w:w="5937"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工作人员在提供服务时，动作轻柔，操作专业，能密切关注到您的身体状况和情绪变化。</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2378"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1002"/>
        </w:trPr>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7</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餐食口味与质量</w:t>
            </w:r>
            <w:r/>
          </w:p>
        </w:tc>
        <w:tc>
          <w:tcPr>
            <w:tcBorders>
              <w:top w:val="none" w:color="000000" w:sz="4" w:space="0"/>
              <w:left w:val="none" w:color="000000" w:sz="4" w:space="0"/>
              <w:bottom w:val="single" w:color="auto" w:sz="4" w:space="0"/>
              <w:right w:val="single" w:color="auto" w:sz="4" w:space="0"/>
            </w:tcBorders>
            <w:tcW w:w="5937"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菜肴荤素搭配合理，食材新鲜，口味咸淡适中，软硬适宜，符合老年人的饮食需求。</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2378"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1002"/>
        </w:trPr>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8</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餐食温度与配送</w:t>
            </w:r>
            <w:r/>
          </w:p>
        </w:tc>
        <w:tc>
          <w:tcPr>
            <w:tcBorders>
              <w:top w:val="none" w:color="000000" w:sz="4" w:space="0"/>
              <w:left w:val="none" w:color="000000" w:sz="4" w:space="0"/>
              <w:bottom w:val="single" w:color="auto" w:sz="4" w:space="0"/>
              <w:right w:val="single" w:color="auto" w:sz="4" w:space="0"/>
            </w:tcBorders>
            <w:tcW w:w="5937"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送到您面前的饭菜保持温热，送餐过程卫生高效、送达及时。</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2378"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1002"/>
        </w:trPr>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9</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活动丰富性与趣味性</w:t>
            </w:r>
            <w:r/>
          </w:p>
        </w:tc>
        <w:tc>
          <w:tcPr>
            <w:tcBorders>
              <w:top w:val="none" w:color="000000" w:sz="4" w:space="0"/>
              <w:left w:val="none" w:color="000000" w:sz="4" w:space="0"/>
              <w:bottom w:val="single" w:color="auto" w:sz="4" w:space="0"/>
              <w:right w:val="single" w:color="auto" w:sz="4" w:space="0"/>
            </w:tcBorders>
            <w:tcW w:w="5937"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定期组织健康操、手工、读书看报、节日庆祝等活动，内容丰富，形式多样，趣味性强。</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2378"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1002"/>
        </w:trPr>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社交氛围</w:t>
            </w:r>
            <w:r/>
          </w:p>
        </w:tc>
        <w:tc>
          <w:tcPr>
            <w:tcBorders>
              <w:top w:val="none" w:color="000000" w:sz="4" w:space="0"/>
              <w:left w:val="none" w:color="000000" w:sz="4" w:space="0"/>
              <w:bottom w:val="single" w:color="auto" w:sz="4" w:space="0"/>
              <w:right w:val="single" w:color="auto" w:sz="4" w:space="0"/>
            </w:tcBorders>
            <w:tcW w:w="5937"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氛围融洽友好，您可以在这里结识新朋友，放松心情，感受愉悦。</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06"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2378"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1002"/>
        </w:trPr>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11</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其他</w:t>
            </w:r>
            <w:r/>
          </w:p>
        </w:tc>
        <w:tc>
          <w:tcPr>
            <w:tcBorders>
              <w:top w:val="none" w:color="000000" w:sz="4" w:space="0"/>
              <w:left w:val="none" w:color="000000" w:sz="4" w:space="0"/>
              <w:bottom w:val="single" w:color="auto" w:sz="4" w:space="0"/>
              <w:right w:val="single" w:color="auto" w:sz="4" w:space="0"/>
            </w:tcBorders>
            <w:tcW w:w="5937"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您对本站点有什么其他意见建议吗？（本项不计分）</w:t>
            </w:r>
            <w:r/>
          </w:p>
        </w:tc>
        <w:tc>
          <w:tcPr>
            <w:gridSpan w:val="5"/>
            <w:tcBorders>
              <w:top w:val="single" w:color="auto" w:sz="4" w:space="0"/>
              <w:left w:val="none" w:color="000000" w:sz="4" w:space="0"/>
              <w:bottom w:val="single" w:color="auto" w:sz="4" w:space="0"/>
              <w:right w:val="single" w:color="000000" w:sz="4" w:space="0"/>
            </w:tcBorders>
            <w:tcW w:w="8002"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1002"/>
        </w:trPr>
        <w:tc>
          <w:tcPr>
            <w:gridSpan w:val="3"/>
            <w:tcBorders>
              <w:top w:val="single" w:color="auto" w:sz="4" w:space="0"/>
              <w:left w:val="single" w:color="auto" w:sz="4" w:space="0"/>
              <w:bottom w:val="single" w:color="auto" w:sz="4" w:space="0"/>
              <w:right w:val="single" w:color="000000" w:sz="4" w:space="0"/>
            </w:tcBorders>
            <w:tcW w:w="7831"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总分（100分）</w:t>
            </w:r>
            <w:r/>
          </w:p>
        </w:tc>
        <w:tc>
          <w:tcPr>
            <w:gridSpan w:val="5"/>
            <w:tcBorders>
              <w:top w:val="single" w:color="auto" w:sz="4" w:space="0"/>
              <w:left w:val="none" w:color="000000" w:sz="4" w:space="0"/>
              <w:bottom w:val="single" w:color="auto" w:sz="4" w:space="0"/>
              <w:right w:val="single" w:color="000000" w:sz="4" w:space="0"/>
            </w:tcBorders>
            <w:tcW w:w="8002" w:type="dxa"/>
            <w:vAlign w:val="center"/>
            <w:textDirection w:val="lrTb"/>
            <w:noWrap/>
          </w:tcPr>
          <w:p>
            <w:pPr>
              <w:jc w:val="center"/>
              <w:rPr>
                <w:rFonts w:hint="eastAsia" w:ascii="宋体" w:hAnsi="宋体" w:cs="宋体"/>
                <w:color w:val="000000"/>
                <w:sz w:val="21"/>
                <w:szCs w:val="21"/>
              </w:rPr>
            </w:pPr>
            <w:r>
              <w:rPr>
                <w:rFonts w:hint="eastAsia" w:ascii="宋体" w:hAnsi="宋体" w:cs="宋体"/>
                <w:color w:val="000000"/>
                <w:sz w:val="21"/>
                <w:szCs w:val="21"/>
              </w:rPr>
              <w:t xml:space="preserve">　</w:t>
            </w:r>
            <w:r/>
          </w:p>
        </w:tc>
      </w:tr>
      <w:tr>
        <w:trPr>
          <w:jc w:val="center"/>
          <w:trHeight w:val="501"/>
        </w:trPr>
        <w:tc>
          <w:tcPr>
            <w:gridSpan w:val="2"/>
            <w:tcBorders>
              <w:top w:val="none" w:color="000000" w:sz="4" w:space="0"/>
              <w:left w:val="none" w:color="000000" w:sz="4" w:space="0"/>
              <w:bottom w:val="none" w:color="000000" w:sz="4" w:space="0"/>
              <w:right w:val="none" w:color="000000" w:sz="4" w:space="0"/>
            </w:tcBorders>
            <w:tcW w:w="1894"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调查人员：</w:t>
            </w:r>
            <w:r/>
          </w:p>
        </w:tc>
        <w:tc>
          <w:tcPr>
            <w:tcBorders>
              <w:top w:val="none" w:color="000000" w:sz="4" w:space="0"/>
              <w:left w:val="none" w:color="000000" w:sz="4" w:space="0"/>
              <w:bottom w:val="none" w:color="000000" w:sz="4" w:space="0"/>
              <w:right w:val="none" w:color="000000" w:sz="4" w:space="0"/>
            </w:tcBorders>
            <w:tcW w:w="5937"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r>
            <w:r/>
          </w:p>
        </w:tc>
        <w:tc>
          <w:tcPr>
            <w:gridSpan w:val="5"/>
            <w:tcBorders>
              <w:top w:val="none" w:color="000000" w:sz="4" w:space="0"/>
              <w:left w:val="none" w:color="000000" w:sz="4" w:space="0"/>
              <w:bottom w:val="none" w:color="000000" w:sz="4" w:space="0"/>
              <w:right w:val="none" w:color="000000" w:sz="4" w:space="0"/>
            </w:tcBorders>
            <w:tcW w:w="8002" w:type="dxa"/>
            <w:vAlign w:val="center"/>
            <w:textDirection w:val="lrTb"/>
            <w:noWrap/>
          </w:tcPr>
          <w:p>
            <w:pPr>
              <w:rPr>
                <w:rFonts w:hint="eastAsia" w:ascii="宋体" w:hAnsi="宋体" w:cs="宋体"/>
                <w:color w:val="000000"/>
                <w:sz w:val="21"/>
                <w:szCs w:val="21"/>
              </w:rPr>
            </w:pPr>
            <w:r>
              <w:rPr>
                <w:rFonts w:hint="eastAsia" w:ascii="宋体" w:hAnsi="宋体" w:cs="宋体"/>
                <w:color w:val="000000"/>
                <w:sz w:val="21"/>
                <w:szCs w:val="21"/>
              </w:rPr>
              <w:t xml:space="preserve">调查日期：</w:t>
            </w:r>
            <w:r/>
          </w:p>
        </w:tc>
      </w:tr>
    </w:tbl>
    <w:p>
      <w:pPr>
        <w:jc w:val="both"/>
        <w:widowControl w:val="off"/>
        <w:rPr>
          <w:sz w:val="21"/>
          <w:szCs w:val="20"/>
        </w:rPr>
      </w:pPr>
      <w:r>
        <w:rPr>
          <w:sz w:val="21"/>
          <w:szCs w:val="20"/>
        </w:rPr>
      </w:r>
      <w:r/>
    </w:p>
    <w:p>
      <w:pPr>
        <w:ind w:right="320" w:firstLine="960"/>
        <w:jc w:val="both"/>
        <w:spacing w:line="580" w:lineRule="exact"/>
        <w:widowControl w:val="off"/>
        <w:rPr>
          <w:rFonts w:hint="eastAsia" w:ascii="仿宋_GB2312" w:hAnsi="仿宋_GB2312" w:eastAsia="仿宋_GB2312" w:cs="仿宋_GB2312"/>
          <w:sz w:val="32"/>
          <w:szCs w:val="32"/>
        </w:rPr>
        <w:sectPr>
          <w:headerReference w:type="default" r:id="rId10"/>
          <w:headerReference w:type="even" r:id="rId11"/>
          <w:footerReference w:type="default" r:id="rId15"/>
          <w:footerReference w:type="even" r:id="rId16"/>
          <w:footerReference w:type="first" r:id="rId17"/>
          <w:footnotePr/>
          <w:endnotePr/>
          <w:type w:val="nextPage"/>
          <w:pgSz w:w="16838" w:h="11906" w:orient="landscape"/>
          <w:pgMar w:top="720" w:right="720" w:bottom="720" w:left="720" w:header="510" w:footer="567" w:gutter="0"/>
          <w:cols w:num="1" w:sep="0" w:space="720" w:equalWidth="1"/>
          <w:docGrid w:linePitch="360"/>
        </w:sectPr>
      </w:pPr>
      <w:r>
        <w:rPr>
          <w:rFonts w:hint="eastAsia" w:ascii="仿宋_GB2312" w:hAnsi="仿宋_GB2312" w:eastAsia="仿宋_GB2312" w:cs="仿宋_GB2312"/>
          <w:sz w:val="32"/>
          <w:szCs w:val="32"/>
        </w:rPr>
      </w:r>
      <w:r/>
    </w:p>
    <w:p>
      <w:pPr>
        <w:ind w:firstLine="480"/>
        <w:jc w:val="right"/>
        <w:spacing w:line="312" w:lineRule="auto"/>
        <w:rPr>
          <w:rFonts w:hint="eastAsia" w:ascii="宋体" w:hAnsi="宋体" w:cs="宋体"/>
          <w:sz w:val="21"/>
          <w:szCs w:val="21"/>
        </w:rPr>
      </w:pPr>
      <w:r>
        <w:rPr>
          <w:rFonts w:hint="eastAsia" w:ascii="宋体" w:hAnsi="宋体" w:cs="宋体"/>
          <w:sz w:val="21"/>
          <w:szCs w:val="21"/>
        </w:rPr>
      </w:r>
      <w:r/>
    </w:p>
    <w:p>
      <w:pPr>
        <w:jc w:val="center"/>
        <w:spacing w:line="360" w:lineRule="auto"/>
        <w:rPr>
          <w:rFonts w:hint="eastAsia" w:ascii="宋体" w:hAnsi="宋体" w:cs="宋体"/>
          <w:b/>
          <w:sz w:val="21"/>
          <w:szCs w:val="21"/>
        </w:rPr>
        <w:outlineLvl w:val="0"/>
      </w:pPr>
      <w:r/>
      <w:bookmarkStart w:id="89" w:name="_Toc6"/>
      <w:r>
        <w:rPr>
          <w:rFonts w:hint="eastAsia" w:ascii="宋体" w:hAnsi="宋体" w:cs="宋体"/>
          <w:b/>
          <w:sz w:val="32"/>
          <w:szCs w:val="32"/>
        </w:rPr>
        <w:t xml:space="preserve">第六章 评分标准</w:t>
      </w:r>
      <w:r/>
      <w:bookmarkEnd w:id="89"/>
      <w:r/>
      <w:r/>
    </w:p>
    <w:p>
      <w:pPr>
        <w:ind w:firstLine="422"/>
        <w:spacing w:line="360" w:lineRule="auto"/>
        <w:rPr>
          <w:rFonts w:hint="eastAsia" w:ascii="宋体" w:hAnsi="宋体" w:cs="宋体"/>
          <w:sz w:val="21"/>
          <w:szCs w:val="21"/>
        </w:rPr>
      </w:pPr>
      <w:r>
        <w:rPr>
          <w:rFonts w:hint="eastAsia" w:ascii="宋体" w:hAnsi="宋体" w:cs="宋体"/>
          <w:b/>
          <w:bCs/>
          <w:sz w:val="21"/>
          <w:szCs w:val="21"/>
        </w:rPr>
        <w:t xml:space="preserve">一、评标办法：</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1.评标办法采用综合评分法。</w:t>
      </w:r>
      <w:r>
        <w:rPr>
          <w:rFonts w:hint="eastAsia" w:ascii="宋体" w:hAnsi="宋体" w:cs="宋体"/>
          <w:sz w:val="21"/>
          <w:szCs w:val="21"/>
        </w:rPr>
        <w:t xml:space="preserve">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cs="宋体"/>
          <w:b/>
          <w:bCs/>
          <w:sz w:val="21"/>
          <w:szCs w:val="21"/>
        </w:rPr>
        <w:t xml:space="preserve">本项目按照一、二、三标段的顺序依次开标。本项目投标供应商不得兼中，如供应商已在上一标段中标，则不再具有剩余标段的得标权。</w:t>
      </w:r>
      <w:r>
        <w:rPr>
          <w:rFonts w:hint="eastAsia" w:ascii="宋体" w:hAnsi="宋体" w:cs="宋体"/>
          <w:sz w:val="21"/>
          <w:szCs w:val="21"/>
        </w:rPr>
        <w:t xml:space="preserve">综合评分的主要因素为：价格、技术、信誉、业绩、服务、对招标文件的响应程度，以及相应的商务标和技术标比重或者分值等。</w:t>
      </w:r>
      <w:r/>
    </w:p>
    <w:p>
      <w:pPr>
        <w:pStyle w:val="956"/>
        <w:ind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rPr>
        <w:t xml:space="preserve">.</w:t>
      </w:r>
      <w:r>
        <w:rPr>
          <w:rFonts w:hint="eastAsia" w:ascii="宋体" w:hAnsi="宋体" w:cs="宋体"/>
          <w:sz w:val="21"/>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color w:val="000000"/>
          <w:sz w:val="21"/>
          <w:szCs w:val="21"/>
        </w:rPr>
        <w:t xml:space="preserve"> 如出现评标得分最高的投标人有两个或两个以上的，以投标报价较低者优先作为中标候选人，如果实际投标报价也相同的，则由招标单位或者招标代理机构以抽签方式确定中标候选人。</w:t>
      </w:r>
      <w:r/>
    </w:p>
    <w:p>
      <w:pPr>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4.政府采购政策</w:t>
      </w:r>
      <w:r/>
    </w:p>
    <w:p>
      <w:pPr>
        <w:pStyle w:val="936"/>
        <w:ind w:firstLine="420"/>
        <w:rPr>
          <w:rFonts w:hint="eastAsia" w:hAnsi="宋体" w:cs="宋体"/>
          <w:color w:val="000000"/>
          <w:sz w:val="21"/>
          <w:szCs w:val="21"/>
        </w:rPr>
      </w:pPr>
      <w:r>
        <w:rPr>
          <w:rFonts w:hint="eastAsia" w:hAnsi="宋体" w:cs="宋体"/>
          <w:color w:val="000000"/>
          <w:sz w:val="21"/>
          <w:szCs w:val="21"/>
        </w:rPr>
        <w:t xml:space="preserve">4.1小微企业的价格分评审</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1）根据财政部《政府采购促进中小企业发展管理办法》（财库﹝2020﹞46号）及苏州市财政局《关于进一步做好政府采购政策贯彻执行工作的通知》（苏财购〔2017〕10号）文的规定：</w:t>
      </w:r>
      <w:r/>
    </w:p>
    <w:p>
      <w:pPr>
        <w:ind w:firstLine="420"/>
        <w:spacing w:line="360" w:lineRule="auto"/>
        <w:rPr>
          <w:rFonts w:hint="eastAsia" w:ascii="宋体" w:hAnsi="宋体" w:cs="宋体"/>
          <w:b/>
          <w:sz w:val="21"/>
          <w:szCs w:val="20"/>
        </w:rPr>
      </w:pPr>
      <w:r>
        <w:rPr>
          <w:rFonts w:hint="eastAsia" w:ascii="宋体" w:hAnsi="宋体" w:cs="宋体"/>
          <w:color w:val="000000"/>
          <w:sz w:val="21"/>
          <w:szCs w:val="21"/>
        </w:rPr>
        <w:t xml:space="preserve">（1）</w:t>
      </w:r>
      <w:r>
        <w:rPr>
          <w:rFonts w:hint="eastAsia" w:ascii="宋体" w:hAnsi="宋体" w:cs="宋体"/>
          <w:sz w:val="21"/>
          <w:szCs w:val="20"/>
        </w:rPr>
        <w:t xml:space="preserve">对于符合上述文件规定情形的小微企业、残疾人福利性单位及监狱企业报价给予</w:t>
      </w:r>
      <w:r>
        <w:rPr>
          <w:rFonts w:hint="eastAsia" w:ascii="宋体" w:hAnsi="宋体" w:cs="宋体"/>
          <w:b/>
          <w:sz w:val="21"/>
          <w:szCs w:val="20"/>
        </w:rPr>
        <w:t xml:space="preserve">20%</w:t>
      </w:r>
      <w:r>
        <w:rPr>
          <w:rFonts w:hint="eastAsia" w:ascii="宋体" w:hAnsi="宋体" w:cs="宋体"/>
          <w:sz w:val="21"/>
          <w:szCs w:val="20"/>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cs="宋体"/>
          <w:b/>
          <w:sz w:val="21"/>
          <w:szCs w:val="20"/>
        </w:rPr>
        <w:t xml:space="preserve">服务类项目中供应商若使用退休人员，将不享受中小企业扶持政策。</w:t>
      </w:r>
      <w:r/>
    </w:p>
    <w:p>
      <w:pPr>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（2）中小企业划分标准详见“工信部联企业〔2011〕300号通知”。</w:t>
      </w:r>
      <w:r/>
    </w:p>
    <w:p>
      <w:pPr>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（5）提供其他企业制造的货物或服务，须同时提供其他企业的小微企业证明材料（材料同上条）</w:t>
      </w:r>
      <w:r/>
    </w:p>
    <w:p>
      <w:pPr>
        <w:ind w:firstLine="420"/>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（6）在货物采购项目中，供应商提供的货物既有小、微企业制造货物，也有中、大型企业制造货物的，不享受本办法规定的小、微企业价格扶持政策。</w:t>
      </w:r>
      <w:r/>
    </w:p>
    <w:p>
      <w:pPr>
        <w:ind w:firstLine="420"/>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（7）以联合体形式参加政府采购活动，联合体各方均为中小企业的，联合体视同中小企业。其中，联合体各方均为小、微企业的，联合体视同小、微企业。</w:t>
      </w:r>
      <w:r/>
    </w:p>
    <w:p>
      <w:pPr>
        <w:ind w:firstLine="420"/>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（8）符合中小企业划分标准的个体工商户，在政府采购活动中视同中小企业。</w:t>
      </w:r>
      <w:r/>
    </w:p>
    <w:p>
      <w:pPr>
        <w:ind w:firstLine="420"/>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（9）中标、成交供应商为小微企业单位的，《中小企业声明函》应当随中标、成交结果同时公告，接受社会监督。</w:t>
      </w:r>
      <w:r/>
    </w:p>
    <w:p>
      <w:pPr>
        <w:ind w:firstLine="420"/>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填报“中小企业声明函”需严格按“工信部联企业〔2011〕300号通知”中的《中小企业划型标准规定》进行。</w:t>
      </w:r>
      <w:r/>
    </w:p>
    <w:p>
      <w:pPr>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2）残疾人福利性单位政策：</w:t>
      </w:r>
      <w:r/>
    </w:p>
    <w:p>
      <w:pPr>
        <w:ind w:firstLine="420"/>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（3）中标、成交供应商为残疾人福利性单位的，《残疾人福利性单位声明函》应当随中标、成交结果同时公告，接受社会监督。</w:t>
      </w:r>
      <w:r/>
    </w:p>
    <w:p>
      <w:pPr>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3）监狱企业发展政策：</w:t>
      </w:r>
      <w:r/>
    </w:p>
    <w:p>
      <w:pPr>
        <w:ind w:firstLine="420"/>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440" w:lineRule="atLeast"/>
        <w:rPr>
          <w:rFonts w:hint="eastAsia" w:ascii="宋体" w:hAnsi="宋体" w:cs="宋体"/>
          <w:color w:val="000000"/>
          <w:sz w:val="21"/>
          <w:szCs w:val="21"/>
        </w:rPr>
      </w:pPr>
      <w:r>
        <w:rPr>
          <w:rFonts w:hint="eastAsia" w:ascii="宋体" w:hAnsi="宋体" w:cs="宋体"/>
          <w:color w:val="000000"/>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若投标单位提供的声明函或认定证明为虚假声明则视同提供虚假材料，按“政府采购法”相关规定处理并报请政府监管部门给予行政处罚。</w:t>
      </w:r>
      <w:r/>
    </w:p>
    <w:p>
      <w:pPr>
        <w:pStyle w:val="936"/>
        <w:ind w:firstLine="42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4.2信用查询</w:t>
      </w:r>
      <w:r/>
    </w:p>
    <w:p>
      <w:pPr>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（1）查询时间：投标文件递交截止时间后。</w:t>
      </w:r>
      <w:r/>
    </w:p>
    <w:p>
      <w:pPr>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（2）查询渠道：“信用中国”网站(www.creditchina.gov.cn)或中国政府采购网(https://www.ccgp.gov.cn/search/cr/)未被列入失信被执行人、重大税收违法案件当事人名单、政府采购严重违法失信行为记录名单。</w:t>
      </w:r>
      <w:r/>
    </w:p>
    <w:p>
      <w:pPr>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（4）信用记录使用规则：对供应商进行资格性审查时，应根据查询结果对供应商的不良信用记录逐项甄别确认。</w:t>
      </w:r>
      <w:r/>
    </w:p>
    <w:p>
      <w:pPr>
        <w:ind w:firstLine="422"/>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二、评分标准：</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(一)价格得分(满分20分)</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第一步：投标报价在招标文件规定的范围内为有效报价。超出此范围的报价为无效报价。无效投标报价（优惠率）的投标文件不进行评审，也不得标。</w:t>
      </w:r>
      <w:r/>
    </w:p>
    <w:p>
      <w:pPr>
        <w:ind w:firstLine="420"/>
        <w:spacing w:line="360" w:lineRule="auto"/>
        <w:rPr>
          <w:rFonts w:hint="eastAsia" w:ascii="宋体" w:hAnsi="宋体" w:cs="宋体"/>
          <w:sz w:val="21"/>
          <w:szCs w:val="21"/>
        </w:rPr>
      </w:pPr>
      <w:r/>
      <w:r/>
      <w:bookmarkStart w:id="81" w:name="_Hlk143160160"/>
      <w:r/>
      <w:bookmarkStart w:id="82" w:name="_Hlk143262808"/>
      <w:r>
        <w:rPr>
          <w:rFonts w:hint="eastAsia" w:ascii="宋体" w:hAnsi="宋体" w:cs="宋体"/>
          <w:sz w:val="21"/>
          <w:szCs w:val="21"/>
        </w:rPr>
        <w:t xml:space="preserve">第二步：价格得分计算方法：根据各投标人通过符合性审查的有效投标报价中的最低价（最高优惠率）作为评标基准价，其价格分为满分。</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其他投标响应单位的价格分统一按照下列公式计算：</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投标报价得分=（1-评标基准价）/（1-投标报价优惠率）*20%*100(计算结果四舍五入保留两位小数)。</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（二）商务及技术得分（最高为80分）</w:t>
      </w:r>
      <w:r/>
      <w:bookmarkEnd w:id="81"/>
      <w:r/>
      <w:bookmarkEnd w:id="82"/>
      <w:r/>
      <w:r/>
    </w:p>
    <w:tbl>
      <w:tblPr>
        <w:tblpPr w:horzAnchor="page" w:tblpX="1619" w:vertAnchor="text" w:tblpY="386" w:leftFromText="180" w:topFromText="0" w:rightFromText="180" w:bottomFromText="0"/>
        <w:tblW w:w="90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46"/>
        <w:gridCol w:w="6590"/>
        <w:gridCol w:w="879"/>
      </w:tblGrid>
      <w:tr>
        <w:trPr>
          <w:trHeight w:val="483"/>
        </w:trPr>
        <w:tc>
          <w:tcPr>
            <w:tcW w:w="1546" w:type="dxa"/>
            <w:vAlign w:val="center"/>
            <w:textDirection w:val="lrTb"/>
            <w:noWrap/>
          </w:tcPr>
          <w:p>
            <w:pPr>
              <w:jc w:val="center"/>
              <w:spacing w:line="360" w:lineRule="auto"/>
              <w:rPr>
                <w:rFonts w:hint="eastAsia" w:ascii="宋体" w:hAnsi="宋体" w:cs="宋体"/>
                <w:b/>
                <w:bCs/>
                <w:sz w:val="21"/>
                <w:szCs w:val="21"/>
              </w:rPr>
            </w:pPr>
            <w:r>
              <w:rPr>
                <w:rFonts w:hint="eastAsia" w:ascii="宋体" w:hAnsi="宋体" w:cs="宋体"/>
                <w:b/>
                <w:sz w:val="21"/>
                <w:szCs w:val="21"/>
              </w:rPr>
              <w:t xml:space="preserve">评审项</w:t>
            </w:r>
            <w:r/>
          </w:p>
        </w:tc>
        <w:tc>
          <w:tcPr>
            <w:tcW w:w="6590" w:type="dxa"/>
            <w:vAlign w:val="center"/>
            <w:textDirection w:val="lrTb"/>
            <w:noWrap/>
          </w:tcPr>
          <w:p>
            <w:pPr>
              <w:jc w:val="center"/>
              <w:spacing w:line="360" w:lineRule="auto"/>
              <w:rPr>
                <w:rFonts w:hint="eastAsia" w:ascii="宋体" w:hAnsi="宋体" w:cs="宋体"/>
                <w:b/>
                <w:bCs/>
                <w:sz w:val="21"/>
                <w:szCs w:val="21"/>
              </w:rPr>
            </w:pPr>
            <w:r>
              <w:rPr>
                <w:rFonts w:hint="eastAsia" w:ascii="宋体" w:hAnsi="宋体" w:cs="宋体"/>
                <w:b/>
                <w:sz w:val="21"/>
                <w:szCs w:val="21"/>
              </w:rPr>
              <w:t xml:space="preserve">评审规则</w:t>
            </w:r>
            <w:r/>
          </w:p>
        </w:tc>
        <w:tc>
          <w:tcPr>
            <w:tcW w:w="879" w:type="dxa"/>
            <w:vAlign w:val="center"/>
            <w:textDirection w:val="lrTb"/>
            <w:noWrap/>
          </w:tcPr>
          <w:p>
            <w:pPr>
              <w:jc w:val="center"/>
              <w:spacing w:line="360" w:lineRule="auto"/>
              <w:rPr>
                <w:rFonts w:hint="eastAsia" w:ascii="宋体" w:hAnsi="宋体" w:cs="宋体"/>
                <w:b/>
                <w:bCs/>
                <w:sz w:val="21"/>
                <w:szCs w:val="21"/>
              </w:rPr>
            </w:pPr>
            <w:r>
              <w:rPr>
                <w:rFonts w:hint="eastAsia" w:ascii="宋体" w:hAnsi="宋体" w:cs="宋体"/>
                <w:b/>
                <w:sz w:val="21"/>
                <w:szCs w:val="21"/>
              </w:rPr>
              <w:t xml:space="preserve">分值</w:t>
            </w:r>
            <w:r/>
          </w:p>
        </w:tc>
      </w:tr>
      <w:tr>
        <w:trPr>
          <w:trHeight w:val="1650"/>
        </w:trPr>
        <w:tc>
          <w:tcPr>
            <w:tcW w:w="1546"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color w:val="000000"/>
                <w:sz w:val="21"/>
                <w:szCs w:val="21"/>
              </w:rPr>
              <w:t xml:space="preserve">目标定位与服务规划</w:t>
            </w:r>
            <w:r/>
          </w:p>
        </w:tc>
        <w:tc>
          <w:tcPr>
            <w:tcW w:w="6590" w:type="dxa"/>
            <w:vAlign w:val="center"/>
            <w:textDirection w:val="lrTb"/>
            <w:noWrap/>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根据本项目需求内容，结合实际情况，提供针对本项目的目标定位与发展规划，内容至少包括：</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1.对项目实施背景的理解；</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2.项目实施地区服务人群需求分析（标段对应片区）；</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3.项目服务基本规划及基本目标；</w:t>
            </w:r>
            <w:r/>
          </w:p>
          <w:p>
            <w:pPr>
              <w:spacing w:line="360" w:lineRule="auto"/>
              <w:rPr>
                <w:rFonts w:hint="eastAsia" w:ascii="宋体" w:hAnsi="宋体" w:cs="宋体"/>
                <w:sz w:val="21"/>
                <w:szCs w:val="21"/>
              </w:rPr>
            </w:pPr>
            <w:r>
              <w:rPr>
                <w:rFonts w:hint="eastAsia" w:ascii="宋体" w:hAnsi="宋体" w:cs="宋体"/>
                <w:color w:val="000000"/>
                <w:sz w:val="21"/>
                <w:szCs w:val="21"/>
              </w:rPr>
              <w:t xml:space="preserve">方案内容完整、完全针对本项目且符合本项目实际需求的得12分；每缺少一项内容，或内容非专门针对本项目，或内容不能满足本项目实际需求的，每一项扣4分；不提供方案不得分。</w:t>
            </w:r>
            <w:r/>
          </w:p>
        </w:tc>
        <w:tc>
          <w:tcPr>
            <w:tcW w:w="879"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color w:val="000000"/>
                <w:sz w:val="21"/>
                <w:szCs w:val="21"/>
              </w:rPr>
              <w:t xml:space="preserve">12</w:t>
            </w:r>
            <w:r/>
          </w:p>
        </w:tc>
      </w:tr>
      <w:tr>
        <w:trPr>
          <w:trHeight w:val="280"/>
        </w:trPr>
        <w:tc>
          <w:tcPr>
            <w:tcW w:w="1546" w:type="dxa"/>
            <w:vAlign w:val="center"/>
            <w:textDirection w:val="lrTb"/>
            <w:noWrap/>
          </w:tcPr>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服务实施具体方案</w:t>
            </w:r>
            <w:r/>
          </w:p>
        </w:tc>
        <w:tc>
          <w:tcPr>
            <w:tcW w:w="6590" w:type="dxa"/>
            <w:vAlign w:val="center"/>
            <w:textDirection w:val="lrTb"/>
            <w:noWrap/>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根据本项目需求内容，结合本项目服务对象的实际情况，提供针对性的服务项目，内容至少包括：</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1.助餐服务方案；</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2.文化娱乐服务方案；</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3.心理慰藉及</w:t>
            </w:r>
            <w:r>
              <w:rPr>
                <w:rFonts w:hint="eastAsia" w:asciiTheme="minorEastAsia" w:hAnsiTheme="minorEastAsia" w:eastAsiaTheme="minorEastAsia" w:cstheme="minorEastAsia"/>
                <w:sz w:val="21"/>
                <w:szCs w:val="21"/>
              </w:rPr>
              <w:t xml:space="preserve">教育咨询</w:t>
            </w:r>
            <w:r>
              <w:rPr>
                <w:rFonts w:hint="eastAsia" w:ascii="宋体" w:hAnsi="宋体" w:cs="宋体"/>
                <w:color w:val="000000"/>
                <w:sz w:val="21"/>
                <w:szCs w:val="21"/>
              </w:rPr>
              <w:t xml:space="preserve">服务方案；</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4.晨操保健操服务方案；</w:t>
            </w:r>
            <w:r/>
          </w:p>
          <w:p>
            <w:pPr>
              <w:spacing w:line="360" w:lineRule="auto"/>
              <w:rPr>
                <w:rFonts w:hint="eastAsia" w:ascii="宋体" w:hAnsi="宋体" w:cs="宋体"/>
                <w:color w:val="000000"/>
                <w:sz w:val="21"/>
                <w:szCs w:val="21"/>
              </w:rPr>
            </w:pPr>
            <w:r>
              <w:rPr>
                <w:rFonts w:hint="eastAsia" w:asciiTheme="minorEastAsia" w:hAnsiTheme="minorEastAsia" w:eastAsiaTheme="minorEastAsia" w:cstheme="minorEastAsia"/>
                <w:sz w:val="21"/>
                <w:szCs w:val="21"/>
              </w:rPr>
              <w:t xml:space="preserve">5.低偿服务方案</w:t>
            </w:r>
            <w:r>
              <w:rPr>
                <w:rFonts w:hint="eastAsia" w:ascii="宋体" w:hAnsi="宋体" w:cs="宋体"/>
                <w:color w:val="000000"/>
                <w:sz w:val="21"/>
                <w:szCs w:val="21"/>
              </w:rPr>
              <w:t xml:space="preserve">；</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方案内容完整、完全针对本项目且符合本项目实际需求的得15分；</w:t>
            </w:r>
            <w:r>
              <w:rPr>
                <w:rFonts w:hint="eastAsia" w:ascii="宋体" w:hAnsi="宋体" w:cs="宋体"/>
                <w:color w:val="000000"/>
                <w:sz w:val="21"/>
                <w:szCs w:val="21"/>
              </w:rPr>
              <w:t xml:space="preserve">每缺少一项内容，或内容非专门针对本项目，或内容不能满足本项目实际需求的，每一项扣3分；不提供方案不得分。</w:t>
            </w:r>
            <w:r/>
          </w:p>
        </w:tc>
        <w:tc>
          <w:tcPr>
            <w:tcW w:w="879" w:type="dxa"/>
            <w:vAlign w:val="center"/>
            <w:textDirection w:val="lrTb"/>
            <w:noWrap/>
          </w:tcPr>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15</w:t>
            </w:r>
            <w:r/>
          </w:p>
        </w:tc>
      </w:tr>
      <w:tr>
        <w:trPr>
          <w:trHeight w:val="423"/>
        </w:trPr>
        <w:tc>
          <w:tcPr>
            <w:tcW w:w="1546"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color w:val="000000"/>
                <w:sz w:val="21"/>
                <w:szCs w:val="21"/>
              </w:rPr>
              <w:t xml:space="preserve">人员组织及日常管理制度方案</w:t>
            </w:r>
            <w:r/>
          </w:p>
        </w:tc>
        <w:tc>
          <w:tcPr>
            <w:tcW w:w="6590" w:type="dxa"/>
            <w:vAlign w:val="center"/>
            <w:textDirection w:val="lrTb"/>
            <w:noWrap/>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根据本项目需求内容，结合实际情况，提供针对性的人员组织方案及日常管理制度方案，内容至少包括：</w:t>
            </w:r>
            <w:r/>
          </w:p>
          <w:p>
            <w:pPr>
              <w:spacing w:line="360" w:lineRule="auto"/>
              <w:rPr>
                <w:rFonts w:hint="eastAsia" w:ascii="宋体" w:hAnsi="宋体" w:cs="宋体"/>
                <w:sz w:val="21"/>
                <w:szCs w:val="21"/>
              </w:rPr>
            </w:pPr>
            <w:r>
              <w:rPr>
                <w:rFonts w:hint="eastAsia" w:ascii="宋体" w:hAnsi="宋体" w:cs="宋体"/>
                <w:sz w:val="21"/>
                <w:szCs w:val="21"/>
              </w:rPr>
              <w:t xml:space="preserve">1.人员组织架构及人员管理制度；</w:t>
            </w:r>
            <w:r/>
          </w:p>
          <w:p>
            <w:pPr>
              <w:spacing w:line="360" w:lineRule="auto"/>
              <w:rPr>
                <w:rFonts w:hint="eastAsia" w:ascii="宋体" w:hAnsi="宋体" w:cs="宋体"/>
                <w:color w:val="000000"/>
                <w:sz w:val="21"/>
                <w:szCs w:val="21"/>
              </w:rPr>
            </w:pPr>
            <w:r>
              <w:rPr>
                <w:rFonts w:hint="eastAsia" w:ascii="宋体" w:hAnsi="宋体" w:cs="宋体"/>
                <w:sz w:val="21"/>
                <w:szCs w:val="21"/>
              </w:rPr>
              <w:t xml:space="preserve">2.人员培训方案；</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3.服务档案管理制度；</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w:t>
            </w:r>
            <w:bookmarkStart w:id="83" w:name="_Hlk212821210"/>
            <w:r>
              <w:rPr>
                <w:rFonts w:hint="eastAsia" w:ascii="宋体" w:hAnsi="宋体" w:cs="宋体"/>
                <w:color w:val="000000"/>
                <w:sz w:val="21"/>
                <w:szCs w:val="21"/>
              </w:rPr>
              <w:t xml:space="preserve">安全管理制度及投诉处理与调解制度</w:t>
            </w:r>
            <w:bookmarkEnd w:id="83"/>
            <w:r>
              <w:rPr>
                <w:rFonts w:hint="eastAsia" w:ascii="宋体" w:hAnsi="宋体" w:cs="宋体"/>
                <w:color w:val="000000"/>
                <w:sz w:val="21"/>
                <w:szCs w:val="21"/>
              </w:rPr>
              <w:t xml:space="preserve">；</w:t>
            </w:r>
            <w:r/>
          </w:p>
          <w:p>
            <w:pPr>
              <w:spacing w:line="360" w:lineRule="auto"/>
              <w:rPr>
                <w:rFonts w:hint="eastAsia" w:ascii="宋体" w:hAnsi="宋体" w:cs="宋体"/>
                <w:sz w:val="21"/>
                <w:szCs w:val="21"/>
              </w:rPr>
            </w:pPr>
            <w:r>
              <w:rPr>
                <w:rFonts w:hint="eastAsia" w:ascii="宋体" w:hAnsi="宋体" w:cs="宋体"/>
                <w:color w:val="000000"/>
                <w:sz w:val="21"/>
                <w:szCs w:val="21"/>
              </w:rPr>
              <w:t xml:space="preserve">方案内容完整、完全针对本项目且符合本项目实际需求的得12分；每缺少一项内容，或内容非专门针对本项目，或内容不能满足本项目实际需求的，每一项扣3分；不提供方案不得分。</w:t>
            </w:r>
            <w:r/>
          </w:p>
        </w:tc>
        <w:tc>
          <w:tcPr>
            <w:tcW w:w="879"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color w:val="000000"/>
                <w:sz w:val="21"/>
                <w:szCs w:val="21"/>
              </w:rPr>
              <w:t xml:space="preserve">12</w:t>
            </w:r>
            <w:r/>
          </w:p>
        </w:tc>
      </w:tr>
      <w:tr>
        <w:trPr>
          <w:trHeight w:val="311"/>
        </w:trPr>
        <w:tc>
          <w:tcPr>
            <w:tcW w:w="1546"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color w:val="000000"/>
                <w:sz w:val="21"/>
                <w:szCs w:val="21"/>
              </w:rPr>
              <w:t xml:space="preserve">突发事件应急预案</w:t>
            </w:r>
            <w:r/>
          </w:p>
        </w:tc>
        <w:tc>
          <w:tcPr>
            <w:tcW w:w="6590" w:type="dxa"/>
            <w:vAlign w:val="center"/>
            <w:textDirection w:val="lrTb"/>
            <w:noWrap/>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根据本项目特点，提供针对本项目的突发事件应急预案，预案内容至少包括：</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1.老年人突发疾病应急预案；</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2.老年人意外受伤应急预案；</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3.突发公共卫生事件应急预案；</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4.重大灾害事故应急预案；</w:t>
            </w:r>
            <w:r/>
          </w:p>
          <w:p>
            <w:pPr>
              <w:spacing w:line="360" w:lineRule="auto"/>
              <w:rPr>
                <w:rFonts w:hint="eastAsia" w:ascii="宋体" w:hAnsi="宋体" w:cs="宋体"/>
                <w:sz w:val="21"/>
                <w:szCs w:val="21"/>
              </w:rPr>
            </w:pPr>
            <w:r>
              <w:rPr>
                <w:rFonts w:hint="eastAsia" w:ascii="宋体" w:hAnsi="宋体" w:cs="宋体"/>
                <w:color w:val="000000"/>
                <w:sz w:val="21"/>
                <w:szCs w:val="21"/>
              </w:rPr>
              <w:t xml:space="preserve">方案内容完整、完全针对本项目且符合本项目实际需求的得12分；每缺少一项内容，或内容非专门针对本项目，或内容不能满足本项目实际需求的，每一项扣3分；不提供方案不得分。</w:t>
            </w:r>
            <w:r/>
          </w:p>
        </w:tc>
        <w:tc>
          <w:tcPr>
            <w:tcW w:w="879"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color w:val="000000"/>
                <w:sz w:val="21"/>
                <w:szCs w:val="21"/>
              </w:rPr>
              <w:t xml:space="preserve">12</w:t>
            </w:r>
            <w:r/>
          </w:p>
        </w:tc>
      </w:tr>
      <w:tr>
        <w:trPr>
          <w:trHeight w:val="281"/>
        </w:trPr>
        <w:tc>
          <w:tcPr>
            <w:tcW w:w="1546"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bCs/>
                <w:color w:val="000000"/>
                <w:sz w:val="21"/>
                <w:szCs w:val="21"/>
              </w:rPr>
              <w:t xml:space="preserve">项目负责人配备</w:t>
            </w:r>
            <w:r/>
          </w:p>
        </w:tc>
        <w:tc>
          <w:tcPr>
            <w:tcW w:w="6590" w:type="dxa"/>
            <w:vAlign w:val="center"/>
            <w:textDirection w:val="lrTb"/>
            <w:noWrap/>
          </w:tcPr>
          <w:p>
            <w:pPr>
              <w:spacing w:line="360" w:lineRule="auto"/>
              <w:tabs>
                <w:tab w:val="left" w:pos="2870" w:leader="none"/>
              </w:tabs>
              <w:rPr>
                <w:rFonts w:hint="eastAsia" w:ascii="宋体" w:hAnsi="宋体" w:cs="宋体"/>
                <w:sz w:val="21"/>
                <w:szCs w:val="21"/>
                <w:lang w:bidi="zh-CN"/>
              </w:rPr>
            </w:pPr>
            <w:r>
              <w:rPr>
                <w:rFonts w:hint="eastAsia" w:ascii="宋体" w:hAnsi="宋体" w:cs="宋体"/>
                <w:sz w:val="21"/>
                <w:szCs w:val="21"/>
                <w:lang w:bidi="zh-CN"/>
              </w:rPr>
              <w:t xml:space="preserve">1.具有大学本科及以上学历的得1分；具有大专学历的得0.5分；</w:t>
            </w:r>
            <w:r/>
          </w:p>
          <w:p>
            <w:pPr>
              <w:spacing w:line="360" w:lineRule="auto"/>
              <w:rPr>
                <w:rFonts w:hint="eastAsia" w:ascii="宋体" w:hAnsi="宋体"/>
                <w:sz w:val="21"/>
                <w:szCs w:val="21"/>
                <w:lang w:bidi="zh-CN"/>
              </w:rPr>
            </w:pPr>
            <w:r>
              <w:rPr>
                <w:rFonts w:hint="eastAsia" w:ascii="宋体" w:hAnsi="宋体"/>
                <w:sz w:val="21"/>
                <w:szCs w:val="21"/>
                <w:lang w:bidi="zh-CN"/>
              </w:rPr>
              <w:t xml:space="preserve">2.</w:t>
            </w:r>
            <w:r>
              <w:rPr>
                <w:rFonts w:hint="eastAsia"/>
                <w:sz w:val="21"/>
                <w:szCs w:val="21"/>
              </w:rPr>
              <w:t xml:space="preserve">具有</w:t>
            </w:r>
            <w:r>
              <w:rPr>
                <w:rFonts w:hint="eastAsia" w:ascii="宋体" w:hAnsi="宋体"/>
                <w:sz w:val="21"/>
                <w:szCs w:val="21"/>
                <w:lang w:bidi="zh-CN"/>
              </w:rPr>
              <w:t xml:space="preserve">中级及以上社会工作师证书的得2分；</w:t>
            </w:r>
            <w:r/>
          </w:p>
          <w:p>
            <w:pPr>
              <w:spacing w:line="360" w:lineRule="auto"/>
              <w:rPr>
                <w:rFonts w:hint="eastAsia" w:ascii="宋体" w:hAnsi="宋体"/>
                <w:sz w:val="21"/>
                <w:szCs w:val="21"/>
                <w:lang w:bidi="zh-CN"/>
              </w:rPr>
            </w:pPr>
            <w:r>
              <w:rPr>
                <w:rFonts w:hint="eastAsia" w:ascii="宋体" w:hAnsi="宋体"/>
                <w:sz w:val="21"/>
                <w:szCs w:val="21"/>
                <w:lang w:bidi="zh-CN"/>
              </w:rPr>
              <w:t xml:space="preserve">3.</w:t>
            </w:r>
            <w:r>
              <w:rPr>
                <w:rFonts w:hint="eastAsia"/>
                <w:sz w:val="21"/>
                <w:szCs w:val="21"/>
              </w:rPr>
              <w:t xml:space="preserve">具有初级及以上</w:t>
            </w:r>
            <w:r>
              <w:rPr>
                <w:rFonts w:hint="eastAsia" w:ascii="宋体" w:hAnsi="宋体"/>
                <w:sz w:val="21"/>
                <w:szCs w:val="21"/>
                <w:lang w:bidi="zh-CN"/>
              </w:rPr>
              <w:t xml:space="preserve">养老护理员证书的得2分；</w:t>
            </w:r>
            <w:r/>
          </w:p>
          <w:p>
            <w:pPr>
              <w:spacing w:line="360" w:lineRule="auto"/>
              <w:rPr>
                <w:rFonts w:hint="eastAsia" w:ascii="宋体" w:hAnsi="宋体"/>
                <w:sz w:val="21"/>
                <w:szCs w:val="21"/>
                <w:lang w:eastAsia="zh-TW" w:bidi="zh-CN"/>
              </w:rPr>
            </w:pPr>
            <w:r>
              <w:rPr>
                <w:rFonts w:hint="eastAsia" w:ascii="宋体" w:hAnsi="宋体"/>
                <w:sz w:val="21"/>
                <w:szCs w:val="21"/>
                <w:lang w:bidi="zh-CN"/>
              </w:rPr>
              <w:t xml:space="preserve">4.具有</w:t>
            </w:r>
            <w:r>
              <w:rPr>
                <w:rFonts w:hint="eastAsia" w:ascii="宋体" w:hAnsi="宋体"/>
                <w:sz w:val="21"/>
                <w:szCs w:val="21"/>
                <w:lang w:eastAsia="zh-TW" w:bidi="zh-CN"/>
              </w:rPr>
              <w:t xml:space="preserve">担任过社会或养老服务项目负责人的类似工作经验的，提供一份相关材料得2分，最高得4分。</w:t>
            </w:r>
            <w:r/>
          </w:p>
          <w:p>
            <w:pPr>
              <w:spacing w:line="360" w:lineRule="auto"/>
              <w:rPr>
                <w:sz w:val="21"/>
                <w:szCs w:val="21"/>
                <w:lang w:bidi="zh-CN"/>
              </w:rPr>
            </w:pPr>
            <w:r>
              <w:rPr>
                <w:rFonts w:hint="eastAsia" w:ascii="宋体" w:hAnsi="宋体" w:cs="宋体"/>
                <w:b/>
                <w:bCs/>
                <w:sz w:val="21"/>
                <w:szCs w:val="21"/>
              </w:rPr>
              <w:t xml:space="preserve">本项最高得9分，需提供相关证明材料及投标人为其缴纳的最近一期社保证明材料并加盖公章，未提供不得分。</w:t>
            </w:r>
            <w:r/>
          </w:p>
        </w:tc>
        <w:tc>
          <w:tcPr>
            <w:tcW w:w="879"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sz w:val="21"/>
                <w:szCs w:val="21"/>
              </w:rPr>
              <w:t xml:space="preserve">9</w:t>
            </w:r>
            <w:r/>
          </w:p>
        </w:tc>
      </w:tr>
      <w:tr>
        <w:trPr>
          <w:trHeight w:val="1233"/>
        </w:trPr>
        <w:tc>
          <w:tcPr>
            <w:tcW w:w="1546" w:type="dxa"/>
            <w:vAlign w:val="center"/>
            <w:textDirection w:val="lrTb"/>
            <w:noWrap/>
          </w:tcPr>
          <w:p>
            <w:pPr>
              <w:jc w:val="center"/>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服务团队（不含项目负责人）配备</w:t>
            </w:r>
            <w:r/>
          </w:p>
        </w:tc>
        <w:tc>
          <w:tcPr>
            <w:tcW w:w="6590" w:type="dxa"/>
            <w:vAlign w:val="center"/>
            <w:textDirection w:val="lrTb"/>
            <w:noWrap/>
          </w:tcPr>
          <w:p>
            <w:pPr>
              <w:spacing w:line="360" w:lineRule="auto"/>
              <w:tabs>
                <w:tab w:val="left" w:pos="2870" w:leader="none"/>
              </w:tabs>
              <w:rPr>
                <w:rFonts w:hint="eastAsia" w:ascii="宋体" w:hAnsi="宋体" w:cs="宋体"/>
                <w:sz w:val="21"/>
                <w:szCs w:val="21"/>
                <w:lang w:bidi="zh-CN"/>
              </w:rPr>
            </w:pPr>
            <w:r>
              <w:rPr>
                <w:rFonts w:hint="eastAsia" w:ascii="宋体" w:hAnsi="宋体" w:cs="宋体"/>
                <w:sz w:val="21"/>
                <w:szCs w:val="21"/>
                <w:lang w:bidi="zh-CN"/>
              </w:rPr>
              <w:t xml:space="preserve">1.具有初级及以上社会工作师证书或初级及以上养老护理员证书的，每有一人得0.5分，最高得4分；</w:t>
            </w:r>
            <w:r/>
          </w:p>
          <w:p>
            <w:pPr>
              <w:spacing w:line="360" w:lineRule="auto"/>
              <w:tabs>
                <w:tab w:val="left" w:pos="2870" w:leader="none"/>
              </w:tabs>
              <w:rPr>
                <w:rFonts w:hint="eastAsia" w:ascii="宋体" w:hAnsi="宋体" w:cs="宋体"/>
                <w:sz w:val="21"/>
                <w:szCs w:val="21"/>
                <w:lang w:bidi="zh-CN"/>
              </w:rPr>
            </w:pPr>
            <w:r>
              <w:rPr>
                <w:rFonts w:hint="eastAsia" w:ascii="宋体" w:hAnsi="宋体" w:cs="宋体"/>
                <w:sz w:val="21"/>
                <w:szCs w:val="21"/>
                <w:lang w:bidi="zh-CN"/>
              </w:rPr>
              <w:t xml:space="preserve">2.包含医生、护士、保健按摩师、心理咨询师、食品安全管理员，每有一人得0.5分，最高得2分。</w:t>
            </w:r>
            <w:r/>
          </w:p>
          <w:p>
            <w:pPr>
              <w:spacing w:line="360" w:lineRule="auto"/>
              <w:tabs>
                <w:tab w:val="left" w:pos="2870" w:leader="none"/>
              </w:tabs>
              <w:rPr>
                <w:rFonts w:hint="eastAsia" w:ascii="宋体" w:hAnsi="宋体" w:cs="宋体"/>
                <w:sz w:val="21"/>
                <w:szCs w:val="21"/>
                <w:lang w:bidi="zh-CN"/>
              </w:rPr>
            </w:pPr>
            <w:r>
              <w:rPr>
                <w:rFonts w:hint="eastAsia" w:ascii="宋体" w:hAnsi="宋体" w:cs="宋体"/>
                <w:b/>
                <w:bCs/>
                <w:sz w:val="21"/>
                <w:szCs w:val="21"/>
              </w:rPr>
              <w:t xml:space="preserve">本项最高得6分，需</w:t>
            </w:r>
            <w:r>
              <w:rPr>
                <w:rFonts w:hint="eastAsia" w:ascii="宋体" w:hAnsi="宋体" w:cs="宋体"/>
                <w:b/>
                <w:bCs/>
                <w:sz w:val="21"/>
                <w:szCs w:val="21"/>
                <w:lang w:bidi="zh-CN"/>
              </w:rPr>
              <w:t xml:space="preserve">提供相关专业的资质证书扫描件加盖公章，不提供不得分。</w:t>
            </w:r>
            <w:r/>
          </w:p>
        </w:tc>
        <w:tc>
          <w:tcPr>
            <w:tcW w:w="879"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sz w:val="21"/>
                <w:szCs w:val="21"/>
              </w:rPr>
              <w:t xml:space="preserve">6</w:t>
            </w:r>
            <w:r/>
          </w:p>
        </w:tc>
      </w:tr>
      <w:tr>
        <w:trPr>
          <w:trHeight w:val="352"/>
        </w:trPr>
        <w:tc>
          <w:tcPr>
            <w:tcW w:w="1546"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sz w:val="21"/>
                <w:szCs w:val="21"/>
              </w:rPr>
              <w:t xml:space="preserve">意外险</w:t>
            </w:r>
            <w:r/>
          </w:p>
        </w:tc>
        <w:tc>
          <w:tcPr>
            <w:tcW w:w="6590" w:type="dxa"/>
            <w:vAlign w:val="center"/>
            <w:textDirection w:val="lrTb"/>
            <w:noWrap/>
          </w:tcPr>
          <w:p>
            <w:pPr>
              <w:spacing w:line="360" w:lineRule="auto"/>
              <w:rPr>
                <w:rFonts w:hint="eastAsia" w:ascii="宋体" w:hAnsi="宋体" w:cs="宋体"/>
                <w:sz w:val="21"/>
                <w:szCs w:val="21"/>
              </w:rPr>
            </w:pPr>
            <w:r>
              <w:rPr>
                <w:rFonts w:hint="eastAsia" w:ascii="宋体" w:hAnsi="宋体" w:cs="宋体"/>
                <w:color w:val="000000"/>
                <w:sz w:val="21"/>
                <w:szCs w:val="21"/>
                <w:lang w:val="zh-CN" w:bidi="zh-CN"/>
              </w:rPr>
              <w:t xml:space="preserve">承诺为项目服务人员购买人身意外险</w:t>
            </w:r>
            <w:r>
              <w:rPr>
                <w:rFonts w:hint="eastAsia" w:ascii="宋体" w:hAnsi="宋体" w:cs="宋体"/>
                <w:color w:val="000000"/>
                <w:sz w:val="21"/>
                <w:szCs w:val="21"/>
                <w:lang w:bidi="zh-CN"/>
              </w:rPr>
              <w:t xml:space="preserve">5</w:t>
            </w:r>
            <w:r>
              <w:rPr>
                <w:rFonts w:hint="eastAsia" w:ascii="宋体" w:hAnsi="宋体" w:cs="宋体"/>
                <w:color w:val="000000"/>
                <w:sz w:val="21"/>
                <w:szCs w:val="21"/>
                <w:lang w:val="zh-CN" w:bidi="zh-CN"/>
              </w:rPr>
              <w:t xml:space="preserve">分，提供承诺书，无承诺不得分。</w:t>
            </w:r>
            <w:r/>
          </w:p>
        </w:tc>
        <w:tc>
          <w:tcPr>
            <w:tcW w:w="879"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sz w:val="21"/>
                <w:szCs w:val="21"/>
              </w:rPr>
              <w:t xml:space="preserve">5</w:t>
            </w:r>
            <w:r/>
          </w:p>
        </w:tc>
      </w:tr>
      <w:tr>
        <w:trPr>
          <w:trHeight w:val="1279"/>
        </w:trPr>
        <w:tc>
          <w:tcPr>
            <w:tcW w:w="1546"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sz w:val="21"/>
                <w:szCs w:val="21"/>
              </w:rPr>
              <w:t xml:space="preserve">类似业绩</w:t>
            </w:r>
            <w:r>
              <w:rPr>
                <w:rFonts w:hint="eastAsia" w:ascii="宋体" w:hAnsi="宋体" w:cs="宋体"/>
                <w:b/>
                <w:bCs/>
                <w:sz w:val="21"/>
                <w:szCs w:val="21"/>
              </w:rPr>
              <w:t xml:space="preserve"> </w:t>
            </w:r>
            <w:r/>
          </w:p>
        </w:tc>
        <w:tc>
          <w:tcPr>
            <w:tcW w:w="6590" w:type="dxa"/>
            <w:vAlign w:val="center"/>
            <w:textDirection w:val="lrTb"/>
            <w:noWrap/>
          </w:tcPr>
          <w:p>
            <w:pPr>
              <w:spacing w:line="360" w:lineRule="auto"/>
              <w:rPr>
                <w:rFonts w:hint="eastAsia" w:ascii="宋体" w:hAnsi="宋体" w:cs="宋体"/>
                <w:sz w:val="21"/>
                <w:szCs w:val="21"/>
              </w:rPr>
            </w:pPr>
            <w:r>
              <w:rPr>
                <w:rFonts w:hint="eastAsia" w:ascii="宋体" w:hAnsi="宋体" w:cs="宋体"/>
                <w:sz w:val="21"/>
                <w:szCs w:val="21"/>
              </w:rPr>
              <w:t xml:space="preserve">投标人自2022年12月1日以来（以合同签订时间为准）承接过日间照料服务项目的，每提供一份合同得3分；最高得9分。</w:t>
            </w:r>
            <w:r/>
          </w:p>
          <w:p>
            <w:pPr>
              <w:spacing w:line="360" w:lineRule="auto"/>
              <w:rPr>
                <w:rFonts w:hint="eastAsia" w:ascii="宋体" w:hAnsi="宋体" w:cs="宋体"/>
                <w:sz w:val="21"/>
                <w:szCs w:val="21"/>
              </w:rPr>
            </w:pPr>
            <w:r>
              <w:rPr>
                <w:rFonts w:hint="eastAsia" w:ascii="宋体" w:hAnsi="宋体" w:cs="宋体"/>
                <w:b/>
                <w:bCs/>
                <w:sz w:val="21"/>
                <w:szCs w:val="21"/>
              </w:rPr>
              <w:t xml:space="preserve">需提供相应合同扫描件并加盖公章，未提供不得分。</w:t>
            </w:r>
            <w:r/>
          </w:p>
        </w:tc>
        <w:tc>
          <w:tcPr>
            <w:tcW w:w="879" w:type="dxa"/>
            <w:vAlign w:val="center"/>
            <w:textDirection w:val="lrTb"/>
            <w:noWrap/>
          </w:tcPr>
          <w:p>
            <w:pPr>
              <w:jc w:val="center"/>
              <w:spacing w:line="360" w:lineRule="auto"/>
              <w:rPr>
                <w:rFonts w:hint="eastAsia" w:ascii="宋体" w:hAnsi="宋体" w:cs="宋体"/>
                <w:sz w:val="21"/>
                <w:szCs w:val="21"/>
              </w:rPr>
            </w:pPr>
            <w:r>
              <w:rPr>
                <w:rFonts w:hint="eastAsia" w:ascii="宋体" w:hAnsi="宋体" w:cs="宋体"/>
                <w:sz w:val="21"/>
                <w:szCs w:val="21"/>
              </w:rPr>
              <w:t xml:space="preserve">9</w:t>
            </w:r>
            <w:r/>
          </w:p>
        </w:tc>
      </w:tr>
    </w:tbl>
    <w:p>
      <w:pPr>
        <w:pStyle w:val="1172"/>
        <w:ind w:left="420" w:hanging="420"/>
        <w:spacing w:line="440" w:lineRule="exact"/>
        <w:rPr>
          <w:rFonts w:hint="eastAsia" w:hAnsi="宋体" w:eastAsia="宋体" w:cs="宋体"/>
          <w:b/>
          <w:bCs/>
          <w:color w:val="ff0000"/>
          <w:sz w:val="21"/>
          <w:szCs w:val="21"/>
        </w:rPr>
      </w:pPr>
      <w:r>
        <w:rPr>
          <w:rFonts w:hint="eastAsia" w:hAnsi="宋体" w:eastAsia="宋体" w:cs="宋体"/>
          <w:b/>
          <w:bCs/>
          <w:color w:val="ff0000"/>
          <w:sz w:val="21"/>
          <w:szCs w:val="21"/>
        </w:rPr>
      </w:r>
      <w:r/>
    </w:p>
    <w:p>
      <w:pPr>
        <w:pStyle w:val="1172"/>
        <w:ind w:left="420" w:hanging="420"/>
        <w:spacing w:line="440" w:lineRule="exact"/>
        <w:rPr>
          <w:rFonts w:hint="eastAsia" w:hAnsi="宋体" w:eastAsia="宋体" w:cs="宋体"/>
          <w:b/>
          <w:bCs/>
          <w:color w:val="ff0000"/>
          <w:sz w:val="21"/>
          <w:szCs w:val="21"/>
        </w:rPr>
      </w:pPr>
      <w:r>
        <w:rPr>
          <w:rFonts w:hint="eastAsia" w:hAnsi="宋体" w:eastAsia="宋体" w:cs="宋体"/>
          <w:b/>
          <w:bCs/>
          <w:color w:val="ff0000"/>
          <w:sz w:val="21"/>
          <w:szCs w:val="21"/>
        </w:rPr>
      </w:r>
      <w:r/>
    </w:p>
    <w:p>
      <w:pPr>
        <w:pStyle w:val="1172"/>
        <w:ind w:left="420" w:hanging="420"/>
        <w:spacing w:line="360" w:lineRule="auto"/>
        <w:rPr>
          <w:rFonts w:hint="eastAsia" w:hAnsi="宋体" w:eastAsia="宋体" w:cs="宋体"/>
          <w:b/>
          <w:bCs/>
          <w:sz w:val="21"/>
          <w:szCs w:val="21"/>
        </w:rPr>
      </w:pPr>
      <w:r>
        <w:rPr>
          <w:rFonts w:hint="eastAsia" w:hAnsi="宋体" w:eastAsia="宋体" w:cs="宋体"/>
          <w:b/>
          <w:bCs/>
          <w:sz w:val="21"/>
          <w:szCs w:val="21"/>
        </w:rPr>
        <w:t xml:space="preserve">注：1、报价要求、付款步骤、合同履行期限如有负偏离的不得中标。</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2、针对评分标准中评分的每一条，投标人均应提供相关的电子资料并作出相应说明供评委评判，不提供相关资料的视为不具备该项得分的条件。</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3、所有要求提供相关的电子资料清晰可见,复印不全或字迹不清晰的，视为未提供。</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4、防止虚假应标，招标单位保留调查的权利，并由此引发的一切调查与诉讼费用由投标方承担。</w:t>
      </w:r>
      <w:r/>
    </w:p>
    <w:p>
      <w:pPr>
        <w:ind w:firstLine="422"/>
        <w:spacing w:line="360" w:lineRule="auto"/>
        <w:rPr>
          <w:rStyle w:val="1095"/>
          <w:rFonts w:hint="eastAsia" w:ascii="宋体" w:hAnsi="宋体" w:cs="宋体"/>
          <w:sz w:val="32"/>
          <w:szCs w:val="32"/>
        </w:rPr>
      </w:pPr>
      <w:r>
        <w:rPr>
          <w:rFonts w:hint="eastAsia" w:ascii="宋体" w:hAnsi="宋体" w:cs="宋体"/>
          <w:b/>
          <w:bCs/>
          <w:sz w:val="21"/>
          <w:szCs w:val="21"/>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right"/>
        <w:spacing w:line="360" w:lineRule="auto"/>
        <w:tabs>
          <w:tab w:val="left" w:pos="1365" w:leader="none"/>
        </w:tabs>
        <w:rPr>
          <w:rFonts w:hint="eastAsia" w:ascii="宋体" w:hAnsi="宋体"/>
          <w:bCs/>
          <w:sz w:val="21"/>
          <w:szCs w:val="21"/>
        </w:rPr>
      </w:pPr>
      <w:r>
        <w:rPr>
          <w:rFonts w:hint="eastAsia" w:ascii="宋体" w:hAnsi="宋体"/>
          <w:bCs/>
          <w:sz w:val="21"/>
          <w:szCs w:val="21"/>
        </w:rPr>
        <w:t xml:space="preserve">（全文完）</w:t>
      </w:r>
      <w:r/>
    </w:p>
    <w:p>
      <w:pPr>
        <w:jc w:val="right"/>
        <w:spacing w:line="360" w:lineRule="auto"/>
        <w:rPr>
          <w:rFonts w:hint="eastAsia" w:ascii="宋体" w:hAnsi="宋体" w:cs="宋体"/>
          <w:sz w:val="21"/>
          <w:szCs w:val="21"/>
        </w:rPr>
      </w:pPr>
      <w:r>
        <w:rPr>
          <w:rFonts w:hint="eastAsia" w:ascii="宋体" w:hAnsi="宋体" w:cs="宋体"/>
          <w:sz w:val="21"/>
          <w:szCs w:val="21"/>
        </w:rPr>
      </w:r>
      <w:r/>
    </w:p>
    <w:sectPr>
      <w:headerReference w:type="default" r:id="rId12"/>
      <w:headerReference w:type="first" r:id="rId13"/>
      <w:footerReference w:type="even" r:id="rId18"/>
      <w:footnotePr/>
      <w:endnotePr/>
      <w:type w:val="nextPage"/>
      <w:pgSz w:w="11906" w:h="16838" w:orient="portrait"/>
      <w:pgMar w:top="907" w:right="1077" w:bottom="907" w:left="1077"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方正仿宋_GB2312">
    <w:panose1 w:val="020B0503020202020204"/>
  </w:font>
  <w:font w:name="方正小标宋简体">
    <w:panose1 w:val="020B0503020202020204"/>
  </w:font>
  <w:font w:name="2OcuAe">
    <w:panose1 w:val="020B0503020202020204"/>
  </w:font>
  <w:font w:name="方正大标宋简体">
    <w:panose1 w:val="020B0503020202020204"/>
  </w:font>
  <w:font w:name="微软雅黑.">
    <w:panose1 w:val="020B0503020204020204"/>
  </w:font>
  <w:font w:name="Cambria Math">
    <w:panose1 w:val="02040503050406030204"/>
  </w:font>
  <w:font w:name="MS Gothic">
    <w:panose1 w:val="020B060907020508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华文细黑.">
    <w:panose1 w:val="02010600040101010101"/>
  </w:font>
  <w:font w:name="Time New Roman">
    <w:panose1 w:val="020B0503020202020204"/>
  </w:font>
  <w:font w:name="Cambria">
    <w:panose1 w:val="02040503050406030204"/>
  </w:font>
  <w:font w:name="Tahoma">
    <w:panose1 w:val="020B060403050404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ourier New">
    <w:panose1 w:val="02070309020205020404"/>
  </w:font>
  <w:font w:name="汉鼎简大宋">
    <w:panose1 w:val="020B0503020202020204"/>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14348855"/>
      <w:rPr/>
    </w:sdtPr>
    <w:sdtContent>
      <w:sdt>
        <w:sdtPr>
          <w15:appearance w15:val="boundingBox"/>
          <w:id w:val="-1"/>
          <w:rPr/>
        </w:sdtPr>
        <w:sdtContent>
          <w:p>
            <w:pPr>
              <w:pStyle w:val="879"/>
              <w:jc w:val="center"/>
              <w:rPr>
                <w:rFonts w:hint="eastAsia" w:ascii="宋体" w:hAnsi="宋体"/>
                <w:sz w:val="21"/>
                <w:szCs w:val="21"/>
              </w:rPr>
            </w:pPr>
            <w:r>
              <w:rPr>
                <w:rFonts w:ascii="宋体" w:hAnsi="宋体"/>
                <w:sz w:val="21"/>
                <w:szCs w:val="21"/>
                <w:lang w:val="zh-CN"/>
              </w:rPr>
              <w:t xml:space="preserve"> </w:t>
            </w:r>
            <w:r>
              <w:rPr>
                <w:rFonts w:ascii="宋体" w:hAnsi="宋体"/>
                <w:sz w:val="21"/>
                <w:szCs w:val="21"/>
              </w:rPr>
              <w:fldChar w:fldCharType="begin"/>
            </w:r>
            <w:r>
              <w:rPr>
                <w:rFonts w:ascii="宋体" w:hAnsi="宋体"/>
                <w:sz w:val="21"/>
                <w:szCs w:val="21"/>
              </w:rPr>
              <w:instrText xml:space="preserve">PAGE</w:instrText>
            </w:r>
            <w:r>
              <w:rPr>
                <w:rFonts w:ascii="宋体" w:hAnsi="宋体"/>
                <w:sz w:val="21"/>
                <w:szCs w:val="21"/>
              </w:rPr>
              <w:fldChar w:fldCharType="separate"/>
            </w:r>
            <w:r>
              <w:rPr>
                <w:rFonts w:hint="eastAsia" w:ascii="宋体" w:hAnsi="宋体"/>
                <w:sz w:val="21"/>
                <w:szCs w:val="21"/>
              </w:rPr>
              <w:t xml:space="preserve">62</w:t>
            </w:r>
            <w:r>
              <w:rPr>
                <w:rFonts w:ascii="宋体" w:hAnsi="宋体"/>
                <w:sz w:val="21"/>
                <w:szCs w:val="21"/>
              </w:rPr>
              <w:fldChar w:fldCharType="end"/>
            </w:r>
            <w:r>
              <w:rPr>
                <w:rFonts w:ascii="宋体" w:hAnsi="宋体"/>
                <w:sz w:val="21"/>
                <w:szCs w:val="21"/>
                <w:lang w:val="zh-CN"/>
              </w:rPr>
              <w:t xml:space="preserve"> / </w:t>
            </w:r>
            <w:r>
              <w:rPr>
                <w:rFonts w:ascii="宋体" w:hAnsi="宋体"/>
                <w:sz w:val="21"/>
                <w:szCs w:val="21"/>
              </w:rPr>
              <w:fldChar w:fldCharType="begin"/>
            </w:r>
            <w:r>
              <w:rPr>
                <w:rFonts w:ascii="宋体" w:hAnsi="宋体"/>
                <w:sz w:val="21"/>
                <w:szCs w:val="21"/>
              </w:rPr>
              <w:instrText xml:space="preserve">NUMPAGES</w:instrText>
            </w:r>
            <w:r>
              <w:rPr>
                <w:rFonts w:ascii="宋体" w:hAnsi="宋体"/>
                <w:sz w:val="21"/>
                <w:szCs w:val="21"/>
              </w:rPr>
              <w:fldChar w:fldCharType="separate"/>
            </w:r>
            <w:r>
              <w:rPr>
                <w:rFonts w:hint="eastAsia" w:ascii="宋体" w:hAnsi="宋体"/>
                <w:sz w:val="21"/>
                <w:szCs w:val="21"/>
              </w:rPr>
              <w:t xml:space="preserve">81</w:t>
            </w:r>
            <w:r>
              <w:rPr>
                <w:rFonts w:ascii="宋体" w:hAnsi="宋体"/>
                <w:sz w:val="21"/>
                <w:szCs w:val="21"/>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87993619"/>
      <w:rPr/>
    </w:sdtPr>
    <w:sdtContent>
      <w:sdt>
        <w:sdtPr>
          <w15:appearance w15:val="boundingBox"/>
          <w:id w:val="1704443020"/>
          <w:rPr/>
        </w:sdtPr>
        <w:sdtContent>
          <w:p>
            <w:pPr>
              <w:pStyle w:val="879"/>
              <w:jc w:val="center"/>
              <w:rPr>
                <w:rFonts w:hint="eastAsia" w:ascii="宋体" w:hAnsi="宋体"/>
                <w:sz w:val="21"/>
                <w:szCs w:val="21"/>
              </w:rPr>
            </w:pPr>
            <w:r>
              <w:rPr>
                <w:rFonts w:ascii="宋体" w:hAnsi="宋体"/>
                <w:sz w:val="21"/>
                <w:szCs w:val="21"/>
                <w:lang w:val="zh-CN"/>
              </w:rPr>
              <w:t xml:space="preserve"> </w:t>
            </w:r>
            <w:r>
              <w:rPr>
                <w:rFonts w:ascii="宋体" w:hAnsi="宋体"/>
                <w:sz w:val="21"/>
                <w:szCs w:val="21"/>
              </w:rPr>
              <w:fldChar w:fldCharType="begin"/>
            </w:r>
            <w:r>
              <w:rPr>
                <w:rFonts w:ascii="宋体" w:hAnsi="宋体"/>
                <w:sz w:val="21"/>
                <w:szCs w:val="21"/>
              </w:rPr>
              <w:instrText xml:space="preserve">PAGE</w:instrText>
            </w:r>
            <w:r>
              <w:rPr>
                <w:rFonts w:ascii="宋体" w:hAnsi="宋体"/>
                <w:sz w:val="21"/>
                <w:szCs w:val="21"/>
              </w:rPr>
              <w:fldChar w:fldCharType="separate"/>
            </w:r>
            <w:r>
              <w:rPr>
                <w:rFonts w:ascii="宋体" w:hAnsi="宋体"/>
                <w:sz w:val="21"/>
                <w:szCs w:val="21"/>
                <w:lang w:val="zh-CN"/>
              </w:rPr>
              <w:t xml:space="preserve">2</w:t>
            </w:r>
            <w:r>
              <w:rPr>
                <w:rFonts w:ascii="宋体" w:hAnsi="宋体"/>
                <w:sz w:val="21"/>
                <w:szCs w:val="21"/>
              </w:rPr>
              <w:fldChar w:fldCharType="end"/>
            </w:r>
            <w:r>
              <w:rPr>
                <w:rFonts w:ascii="宋体" w:hAnsi="宋体"/>
                <w:sz w:val="21"/>
                <w:szCs w:val="21"/>
                <w:lang w:val="zh-CN"/>
              </w:rPr>
              <w:t xml:space="preserve"> / </w:t>
            </w:r>
            <w:r>
              <w:rPr>
                <w:rFonts w:ascii="宋体" w:hAnsi="宋体"/>
                <w:sz w:val="21"/>
                <w:szCs w:val="21"/>
              </w:rPr>
              <w:fldChar w:fldCharType="begin"/>
            </w:r>
            <w:r>
              <w:rPr>
                <w:rFonts w:ascii="宋体" w:hAnsi="宋体"/>
                <w:sz w:val="21"/>
                <w:szCs w:val="21"/>
              </w:rPr>
              <w:instrText xml:space="preserve">NUMPAGES</w:instrText>
            </w:r>
            <w:r>
              <w:rPr>
                <w:rFonts w:ascii="宋体" w:hAnsi="宋体"/>
                <w:sz w:val="21"/>
                <w:szCs w:val="21"/>
              </w:rPr>
              <w:fldChar w:fldCharType="separate"/>
            </w:r>
            <w:r>
              <w:rPr>
                <w:rFonts w:ascii="宋体" w:hAnsi="宋体"/>
                <w:sz w:val="21"/>
                <w:szCs w:val="21"/>
                <w:lang w:val="zh-CN"/>
              </w:rPr>
              <w:t xml:space="preserve">2</w:t>
            </w:r>
            <w:r>
              <w:rPr>
                <w:rFonts w:ascii="宋体" w:hAnsi="宋体"/>
                <w:sz w:val="21"/>
                <w:szCs w:val="21"/>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4"/>
      </w:rPr>
      <w:framePr w:wrap="around" w:vAnchor="text" w:hAnchor="margin" w:xAlign="right" w:y="1"/>
    </w:pPr>
    <w:r>
      <w:fldChar w:fldCharType="begin"/>
    </w:r>
    <w:r>
      <w:rPr>
        <w:rStyle w:val="1134"/>
      </w:rPr>
      <w:instrText xml:space="preserve">PAGE  </w:instrText>
    </w:r>
    <w:r>
      <w:fldChar w:fldCharType="end"/>
    </w:r>
    <w:r/>
  </w:p>
  <w:p>
    <w:pPr>
      <w:pStyle w:val="111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9175749"/>
      <w:showingPlcHdr w:val="true"/>
      <w:rPr/>
    </w:sdtPr>
    <w:sdtContent>
      <w:p>
        <w:pPr>
          <w:pStyle w:val="879"/>
          <w:jc w:val="center"/>
        </w:pPr>
        <w:r>
          <w:t xml:space="preserve">     </w:t>
        </w:r>
        <w:r/>
      </w:p>
    </w:sdtContent>
  </w:sdt>
  <w:p>
    <w:pPr>
      <w:pStyle w:val="87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8"/>
      </w:rPr>
      <w:framePr w:wrap="around" w:vAnchor="text" w:hAnchor="margin" w:xAlign="right" w:y="1"/>
    </w:pPr>
    <w:r>
      <w:fldChar w:fldCharType="begin"/>
    </w:r>
    <w:r>
      <w:rPr>
        <w:rStyle w:val="908"/>
      </w:rPr>
      <w:instrText xml:space="preserve">PAGE  </w:instrText>
    </w:r>
    <w:r>
      <w:fldChar w:fldCharType="separate"/>
    </w:r>
    <w:r>
      <w:rPr>
        <w:rStyle w:val="908"/>
      </w:rPr>
      <w:t xml:space="preserve">16</w:t>
    </w:r>
    <w:r>
      <w:fldChar w:fldCharType="end"/>
    </w:r>
    <w:r/>
  </w:p>
  <w:p>
    <w:pPr>
      <w:pStyle w:val="87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both"/>
      <w:rPr>
        <w:rFonts w:hint="eastAsia" w:ascii="宋体" w:hAnsi="宋体"/>
        <w:color w:val="000000"/>
      </w:rPr>
      <w:pBdr>
        <w:bottom w:val="single" w:color="000000" w:sz="4" w:space="1"/>
      </w:pBdr>
    </w:pPr>
    <w:r>
      <w:rPr>
        <w:rFonts w:hint="eastAsia" w:ascii="宋体" w:hAnsi="宋体"/>
      </w:rPr>
      <w:t xml:space="preserve">政府</w:t>
    </w:r>
    <w:r>
      <w:rPr>
        <w:rFonts w:ascii="宋体" w:hAnsi="宋体"/>
      </w:rPr>
      <w:t xml:space="preserve">采购</w:t>
    </w:r>
    <w:r>
      <w:rPr>
        <w:rFonts w:hint="eastAsia" w:ascii="宋体" w:hAnsi="宋体"/>
      </w:rPr>
      <w:t xml:space="preserve">招标文件                                                      </w:t>
    </w:r>
    <w:r>
      <w:rPr>
        <w:rFonts w:hint="eastAsia" w:ascii="宋体" w:hAnsi="宋体"/>
        <w:color w:val="000000"/>
      </w:rPr>
      <w:t xml:space="preserve">项目编号：</w:t>
    </w:r>
    <w:r>
      <w:rPr>
        <w:rFonts w:hint="eastAsia" w:ascii="宋体" w:hAnsi="宋体"/>
        <w:color w:val="000000"/>
      </w:rPr>
      <w:t xml:space="preserve">JSZC-320585-SZHJ-G2025-0016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both"/>
      <w:rPr>
        <w:rFonts w:hint="eastAsia" w:ascii="宋体" w:hAnsi="宋体"/>
        <w:color w:val="000000"/>
      </w:rPr>
      <w:pBdr>
        <w:bottom w:val="single" w:color="000000" w:sz="4" w:space="1"/>
      </w:pBdr>
    </w:pPr>
    <w:r>
      <w:rPr>
        <w:rFonts w:hint="eastAsia" w:ascii="宋体" w:hAnsi="宋体"/>
      </w:rPr>
      <w:t xml:space="preserve">政府</w:t>
    </w:r>
    <w:r>
      <w:rPr>
        <w:rFonts w:ascii="宋体" w:hAnsi="宋体"/>
      </w:rPr>
      <w:t xml:space="preserve">采购</w:t>
    </w:r>
    <w:r>
      <w:rPr>
        <w:rFonts w:hint="eastAsia" w:ascii="宋体" w:hAnsi="宋体"/>
      </w:rPr>
      <w:t xml:space="preserve">招标文件                                                                                                                     </w:t>
    </w:r>
    <w:r>
      <w:rPr>
        <w:rFonts w:hint="eastAsia" w:ascii="宋体" w:hAnsi="宋体"/>
        <w:color w:val="000000"/>
      </w:rPr>
      <w:t xml:space="preserve">项目编号：JSZC-320585-SZHJ-G2025-0013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both"/>
      <w:rPr>
        <w:rFonts w:hint="eastAsia" w:ascii="宋体" w:hAnsi="宋体"/>
        <w:color w:val="000000"/>
      </w:rPr>
      <w:pBdr>
        <w:bottom w:val="single" w:color="000000" w:sz="4" w:space="1"/>
      </w:pBdr>
    </w:pPr>
    <w:r>
      <w:rPr>
        <w:rFonts w:hint="eastAsia" w:ascii="宋体" w:hAnsi="宋体"/>
      </w:rPr>
      <w:t xml:space="preserve">政府</w:t>
    </w:r>
    <w:r>
      <w:rPr>
        <w:rFonts w:ascii="宋体" w:hAnsi="宋体"/>
      </w:rPr>
      <w:t xml:space="preserve">采购</w:t>
    </w:r>
    <w:r>
      <w:rPr>
        <w:rFonts w:hint="eastAsia" w:ascii="宋体" w:hAnsi="宋体"/>
      </w:rPr>
      <w:t xml:space="preserve">招标文件                                                      </w:t>
    </w:r>
    <w:r>
      <w:rPr>
        <w:rFonts w:hint="eastAsia" w:ascii="宋体" w:hAnsi="宋体"/>
        <w:color w:val="000000"/>
      </w:rPr>
      <w:t xml:space="preserve">项目编号：JSZC-320585-SZHJ-G2025-0013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727"/>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8">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7">
    <w:name w:val="TOC Heading"/>
    <w:uiPriority w:val="39"/>
    <w:unhideWhenUsed/>
  </w:style>
  <w:style w:type="paragraph" w:styleId="838" w:default="1">
    <w:name w:val="Normal"/>
    <w:qFormat/>
    <w:rPr>
      <w:sz w:val="24"/>
      <w:szCs w:val="24"/>
    </w:rPr>
  </w:style>
  <w:style w:type="paragraph" w:styleId="839">
    <w:name w:val="Heading 1"/>
    <w:basedOn w:val="838"/>
    <w:next w:val="838"/>
    <w:link w:val="957"/>
    <w:qFormat/>
    <w:pPr>
      <w:keepLines/>
      <w:keepNext/>
      <w:spacing w:before="480" w:after="200"/>
      <w:outlineLvl w:val="0"/>
    </w:pPr>
    <w:rPr>
      <w:rFonts w:ascii="Arial" w:hAnsi="Arial" w:eastAsia="Arial" w:cs="Arial"/>
      <w:sz w:val="40"/>
      <w:szCs w:val="40"/>
    </w:rPr>
  </w:style>
  <w:style w:type="paragraph" w:styleId="840">
    <w:name w:val="Heading 2"/>
    <w:basedOn w:val="838"/>
    <w:next w:val="838"/>
    <w:link w:val="958"/>
    <w:unhideWhenUsed/>
    <w:qFormat/>
    <w:pPr>
      <w:keepLines/>
      <w:keepNext/>
      <w:spacing w:before="360" w:after="200"/>
      <w:outlineLvl w:val="1"/>
    </w:pPr>
    <w:rPr>
      <w:rFonts w:ascii="Arial" w:hAnsi="Arial" w:eastAsia="Arial" w:cs="Arial"/>
      <w:sz w:val="34"/>
    </w:rPr>
  </w:style>
  <w:style w:type="paragraph" w:styleId="841">
    <w:name w:val="Heading 3"/>
    <w:basedOn w:val="838"/>
    <w:next w:val="838"/>
    <w:link w:val="95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960"/>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961"/>
    <w:unhideWhenUsed/>
    <w:qFormat/>
    <w:pPr>
      <w:keepLines/>
      <w:keepNext/>
      <w:spacing w:before="320" w:after="200"/>
      <w:outlineLvl w:val="4"/>
    </w:pPr>
    <w:rPr>
      <w:rFonts w:ascii="Arial" w:hAnsi="Arial" w:eastAsia="Arial" w:cs="Arial"/>
      <w:b/>
      <w:bCs/>
    </w:rPr>
  </w:style>
  <w:style w:type="paragraph" w:styleId="844">
    <w:name w:val="Heading 6"/>
    <w:basedOn w:val="838"/>
    <w:next w:val="838"/>
    <w:link w:val="962"/>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963"/>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964"/>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965"/>
    <w:unhideWhenUsed/>
    <w:qFormat/>
    <w:pPr>
      <w:keepLines/>
      <w:keepNext/>
      <w:spacing w:before="320" w:after="200"/>
      <w:outlineLvl w:val="8"/>
    </w:pPr>
    <w:rPr>
      <w:rFonts w:ascii="Arial" w:hAnsi="Arial" w:eastAsia="Arial" w:cs="Arial"/>
      <w:i/>
      <w:iCs/>
      <w:sz w:val="21"/>
      <w:szCs w:val="21"/>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List 3"/>
    <w:basedOn w:val="838"/>
    <w:qFormat/>
    <w:pPr>
      <w:ind w:left="100" w:hanging="200"/>
      <w:jc w:val="both"/>
      <w:widowControl w:val="off"/>
    </w:pPr>
    <w:rPr>
      <w:rFonts w:eastAsia="楷体_GB2312"/>
      <w:sz w:val="26"/>
      <w:szCs w:val="20"/>
    </w:rPr>
  </w:style>
  <w:style w:type="paragraph" w:styleId="852">
    <w:name w:val="toc 7"/>
    <w:basedOn w:val="838"/>
    <w:next w:val="838"/>
    <w:uiPriority w:val="39"/>
    <w:unhideWhenUsed/>
    <w:qFormat/>
    <w:pPr>
      <w:ind w:left="1701"/>
      <w:spacing w:after="57"/>
    </w:pPr>
  </w:style>
  <w:style w:type="paragraph" w:styleId="853">
    <w:name w:val="List Number 2"/>
    <w:basedOn w:val="838"/>
    <w:qFormat/>
    <w:pPr>
      <w:jc w:val="both"/>
      <w:spacing w:line="312" w:lineRule="atLeast"/>
      <w:widowControl w:val="off"/>
    </w:pPr>
    <w:rPr>
      <w:sz w:val="20"/>
      <w:szCs w:val="20"/>
    </w:rPr>
  </w:style>
  <w:style w:type="paragraph" w:styleId="854">
    <w:name w:val="Note Heading"/>
    <w:basedOn w:val="838"/>
    <w:next w:val="838"/>
    <w:link w:val="1198"/>
    <w:qFormat/>
    <w:pPr>
      <w:jc w:val="center"/>
      <w:spacing w:line="360" w:lineRule="auto"/>
      <w:widowControl w:val="off"/>
    </w:pPr>
  </w:style>
  <w:style w:type="paragraph" w:styleId="855">
    <w:name w:val="index 8"/>
    <w:basedOn w:val="838"/>
    <w:next w:val="838"/>
    <w:semiHidden/>
    <w:qFormat/>
    <w:pPr>
      <w:ind w:left="1400"/>
      <w:jc w:val="both"/>
      <w:widowControl w:val="off"/>
    </w:pPr>
    <w:rPr>
      <w:sz w:val="21"/>
      <w:szCs w:val="20"/>
    </w:rPr>
  </w:style>
  <w:style w:type="paragraph" w:styleId="856">
    <w:name w:val="Normal Indent"/>
    <w:basedOn w:val="838"/>
    <w:link w:val="1233"/>
    <w:unhideWhenUsed/>
    <w:qFormat/>
    <w:pPr>
      <w:ind w:firstLine="420"/>
    </w:pPr>
    <w:rPr>
      <w:rFonts w:ascii="楷体_GB2312" w:eastAsia="楷体_GB2312"/>
    </w:rPr>
  </w:style>
  <w:style w:type="paragraph" w:styleId="857">
    <w:name w:val="Caption"/>
    <w:basedOn w:val="838"/>
    <w:next w:val="838"/>
    <w:link w:val="1280"/>
    <w:unhideWhenUsed/>
    <w:qFormat/>
    <w:pPr>
      <w:spacing w:line="276" w:lineRule="auto"/>
    </w:pPr>
    <w:rPr>
      <w:b/>
      <w:bCs/>
      <w:color w:val="4f81bd"/>
      <w:sz w:val="18"/>
      <w:szCs w:val="18"/>
    </w:rPr>
  </w:style>
  <w:style w:type="paragraph" w:styleId="858">
    <w:name w:val="index 5"/>
    <w:basedOn w:val="838"/>
    <w:next w:val="838"/>
    <w:semiHidden/>
    <w:qFormat/>
    <w:pPr>
      <w:ind w:left="800"/>
      <w:jc w:val="both"/>
      <w:widowControl w:val="off"/>
    </w:pPr>
    <w:rPr>
      <w:sz w:val="21"/>
      <w:szCs w:val="20"/>
    </w:rPr>
  </w:style>
  <w:style w:type="paragraph" w:styleId="859">
    <w:name w:val="List Bullet"/>
    <w:basedOn w:val="838"/>
    <w:qFormat/>
    <w:pPr>
      <w:ind w:left="840" w:hanging="360"/>
      <w:spacing w:line="360" w:lineRule="auto"/>
      <w:widowControl w:val="off"/>
    </w:pPr>
    <w:rPr>
      <w:b/>
    </w:rPr>
  </w:style>
  <w:style w:type="paragraph" w:styleId="860">
    <w:name w:val="Document Map"/>
    <w:basedOn w:val="838"/>
    <w:link w:val="1199"/>
    <w:qFormat/>
    <w:pPr>
      <w:jc w:val="both"/>
      <w:shd w:val="clear" w:color="auto" w:fill="000080"/>
      <w:widowControl w:val="off"/>
    </w:pPr>
    <w:rPr>
      <w:sz w:val="21"/>
      <w:szCs w:val="20"/>
    </w:rPr>
  </w:style>
  <w:style w:type="paragraph" w:styleId="861">
    <w:name w:val="annotation text"/>
    <w:basedOn w:val="838"/>
    <w:link w:val="1185"/>
    <w:uiPriority w:val="99"/>
    <w:unhideWhenUsed/>
    <w:qFormat/>
  </w:style>
  <w:style w:type="paragraph" w:styleId="862">
    <w:name w:val="index 6"/>
    <w:basedOn w:val="838"/>
    <w:next w:val="838"/>
    <w:semiHidden/>
    <w:qFormat/>
    <w:pPr>
      <w:ind w:left="1000"/>
      <w:jc w:val="both"/>
      <w:widowControl w:val="off"/>
    </w:pPr>
    <w:rPr>
      <w:sz w:val="21"/>
      <w:szCs w:val="20"/>
    </w:rPr>
  </w:style>
  <w:style w:type="paragraph" w:styleId="863">
    <w:name w:val="Body Text 3"/>
    <w:basedOn w:val="838"/>
    <w:link w:val="1200"/>
    <w:uiPriority w:val="99"/>
    <w:unhideWhenUsed/>
    <w:qFormat/>
    <w:pPr>
      <w:jc w:val="center"/>
      <w:widowControl w:val="off"/>
    </w:pPr>
    <w:rPr>
      <w:rFonts w:ascii="宋体" w:hAnsi="宋体" w:eastAsia="楷体_GB2312"/>
      <w:sz w:val="26"/>
      <w:szCs w:val="20"/>
    </w:rPr>
  </w:style>
  <w:style w:type="paragraph" w:styleId="864">
    <w:name w:val="Body Text"/>
    <w:basedOn w:val="838"/>
    <w:link w:val="1201"/>
    <w:unhideWhenUsed/>
    <w:qFormat/>
    <w:pPr>
      <w:spacing w:line="360" w:lineRule="auto"/>
    </w:pPr>
    <w:rPr>
      <w:szCs w:val="20"/>
    </w:rPr>
  </w:style>
  <w:style w:type="paragraph" w:styleId="865">
    <w:name w:val="Body Text Indent"/>
    <w:basedOn w:val="838"/>
    <w:link w:val="1268"/>
    <w:unhideWhenUsed/>
    <w:qFormat/>
    <w:pPr>
      <w:ind w:left="420"/>
      <w:spacing w:after="120"/>
    </w:pPr>
    <w:rPr>
      <w:rFonts w:eastAsia="楷体_GB2312"/>
      <w:sz w:val="28"/>
      <w:szCs w:val="20"/>
    </w:rPr>
  </w:style>
  <w:style w:type="paragraph" w:styleId="866">
    <w:name w:val="List 2"/>
    <w:basedOn w:val="838"/>
    <w:qFormat/>
    <w:pPr>
      <w:ind w:left="100" w:hanging="200"/>
      <w:jc w:val="both"/>
      <w:widowControl w:val="off"/>
    </w:pPr>
    <w:rPr>
      <w:sz w:val="21"/>
    </w:rPr>
  </w:style>
  <w:style w:type="paragraph" w:styleId="867">
    <w:name w:val="Block Text"/>
    <w:basedOn w:val="838"/>
    <w:qFormat/>
    <w:pPr>
      <w:ind w:left="1890" w:right="11" w:hanging="1409"/>
      <w:jc w:val="both"/>
      <w:spacing w:before="89"/>
      <w:widowControl w:val="off"/>
      <w:tabs>
        <w:tab w:val="left" w:pos="822" w:leader="none"/>
        <w:tab w:val="left" w:pos="2205" w:leader="none"/>
        <w:tab w:val="left" w:pos="9000" w:leader="none"/>
      </w:tabs>
    </w:pPr>
    <w:rPr>
      <w:szCs w:val="20"/>
    </w:rPr>
  </w:style>
  <w:style w:type="paragraph" w:styleId="868">
    <w:name w:val="List Bullet 2"/>
    <w:basedOn w:val="838"/>
    <w:qFormat/>
    <w:pPr>
      <w:ind w:left="420" w:hanging="420"/>
      <w:jc w:val="both"/>
      <w:spacing w:line="312" w:lineRule="atLeast"/>
      <w:widowControl w:val="off"/>
      <w:tabs>
        <w:tab w:val="left" w:pos="420" w:leader="none"/>
      </w:tabs>
    </w:pPr>
    <w:rPr>
      <w:sz w:val="20"/>
      <w:szCs w:val="20"/>
    </w:rPr>
  </w:style>
  <w:style w:type="paragraph" w:styleId="869">
    <w:name w:val="index 4"/>
    <w:basedOn w:val="838"/>
    <w:next w:val="838"/>
    <w:semiHidden/>
    <w:qFormat/>
    <w:pPr>
      <w:ind w:left="600"/>
      <w:jc w:val="both"/>
      <w:widowControl w:val="off"/>
    </w:pPr>
    <w:rPr>
      <w:sz w:val="21"/>
      <w:szCs w:val="20"/>
    </w:rPr>
  </w:style>
  <w:style w:type="paragraph" w:styleId="870">
    <w:name w:val="toc 5"/>
    <w:basedOn w:val="838"/>
    <w:next w:val="838"/>
    <w:uiPriority w:val="39"/>
    <w:unhideWhenUsed/>
    <w:qFormat/>
    <w:pPr>
      <w:ind w:left="1134"/>
      <w:spacing w:after="57"/>
    </w:pPr>
  </w:style>
  <w:style w:type="paragraph" w:styleId="871">
    <w:name w:val="toc 3"/>
    <w:basedOn w:val="838"/>
    <w:next w:val="838"/>
    <w:unhideWhenUsed/>
    <w:qFormat/>
    <w:pPr>
      <w:ind w:left="567"/>
      <w:spacing w:after="57"/>
    </w:pPr>
  </w:style>
  <w:style w:type="paragraph" w:styleId="872">
    <w:name w:val="Plain Text"/>
    <w:basedOn w:val="838"/>
    <w:unhideWhenUsed/>
    <w:qFormat/>
    <w:rPr>
      <w:rFonts w:ascii="宋体" w:hAnsi="Courier New" w:eastAsia="楷体_GB2312"/>
      <w:sz w:val="28"/>
      <w:szCs w:val="20"/>
    </w:rPr>
  </w:style>
  <w:style w:type="paragraph" w:styleId="873">
    <w:name w:val="toc 8"/>
    <w:basedOn w:val="838"/>
    <w:next w:val="838"/>
    <w:uiPriority w:val="39"/>
    <w:unhideWhenUsed/>
    <w:qFormat/>
    <w:pPr>
      <w:ind w:left="1984"/>
      <w:spacing w:after="57"/>
    </w:pPr>
  </w:style>
  <w:style w:type="paragraph" w:styleId="874">
    <w:name w:val="index 3"/>
    <w:basedOn w:val="838"/>
    <w:next w:val="838"/>
    <w:semiHidden/>
    <w:qFormat/>
    <w:pPr>
      <w:ind w:left="400"/>
      <w:jc w:val="both"/>
      <w:widowControl w:val="off"/>
    </w:pPr>
    <w:rPr>
      <w:sz w:val="21"/>
      <w:szCs w:val="20"/>
    </w:rPr>
  </w:style>
  <w:style w:type="paragraph" w:styleId="875">
    <w:name w:val="Date"/>
    <w:basedOn w:val="838"/>
    <w:next w:val="838"/>
    <w:link w:val="1203"/>
    <w:qFormat/>
    <w:pPr>
      <w:jc w:val="both"/>
      <w:spacing w:line="312" w:lineRule="atLeast"/>
      <w:widowControl w:val="off"/>
    </w:pPr>
    <w:rPr>
      <w:rFonts w:ascii="宋体"/>
      <w:sz w:val="28"/>
      <w:szCs w:val="20"/>
    </w:rPr>
  </w:style>
  <w:style w:type="paragraph" w:styleId="876">
    <w:name w:val="Body Text Indent 2"/>
    <w:basedOn w:val="838"/>
    <w:link w:val="1204"/>
    <w:qFormat/>
    <w:pPr>
      <w:ind w:left="1890" w:hanging="1409"/>
      <w:jc w:val="both"/>
      <w:widowControl w:val="off"/>
      <w:tabs>
        <w:tab w:val="left" w:pos="1785" w:leader="none"/>
        <w:tab w:val="left" w:pos="1887" w:leader="none"/>
        <w:tab w:val="left" w:pos="2112" w:leader="none"/>
        <w:tab w:val="left" w:pos="9000" w:leader="none"/>
      </w:tabs>
    </w:pPr>
    <w:rPr>
      <w:szCs w:val="20"/>
    </w:rPr>
  </w:style>
  <w:style w:type="paragraph" w:styleId="877">
    <w:name w:val="endnote text"/>
    <w:basedOn w:val="838"/>
    <w:link w:val="1084"/>
    <w:uiPriority w:val="99"/>
    <w:semiHidden/>
    <w:unhideWhenUsed/>
    <w:qFormat/>
    <w:rPr>
      <w:sz w:val="20"/>
    </w:rPr>
  </w:style>
  <w:style w:type="paragraph" w:styleId="878">
    <w:name w:val="Balloon Text"/>
    <w:basedOn w:val="838"/>
    <w:link w:val="1222"/>
    <w:unhideWhenUsed/>
    <w:qFormat/>
    <w:pPr>
      <w:jc w:val="both"/>
      <w:widowControl w:val="off"/>
    </w:pPr>
    <w:rPr>
      <w:rFonts w:ascii="Calibri" w:hAnsi="Calibri"/>
      <w:sz w:val="18"/>
      <w:szCs w:val="18"/>
    </w:rPr>
  </w:style>
  <w:style w:type="paragraph" w:styleId="879">
    <w:name w:val="Footer"/>
    <w:basedOn w:val="838"/>
    <w:link w:val="976"/>
    <w:unhideWhenUsed/>
    <w:qFormat/>
    <w:pPr>
      <w:tabs>
        <w:tab w:val="center" w:pos="7143" w:leader="none"/>
        <w:tab w:val="right" w:pos="14287" w:leader="none"/>
      </w:tabs>
    </w:pPr>
  </w:style>
  <w:style w:type="paragraph" w:styleId="880">
    <w:name w:val="envelope return"/>
    <w:basedOn w:val="838"/>
    <w:qFormat/>
    <w:rPr>
      <w:rFonts w:ascii="Arial" w:hAnsi="Arial" w:eastAsia="楷体_GB2312"/>
      <w:sz w:val="26"/>
      <w:szCs w:val="20"/>
    </w:rPr>
  </w:style>
  <w:style w:type="paragraph" w:styleId="881">
    <w:name w:val="Header"/>
    <w:basedOn w:val="838"/>
    <w:link w:val="974"/>
    <w:unhideWhenUsed/>
    <w:qFormat/>
    <w:pPr>
      <w:tabs>
        <w:tab w:val="center" w:pos="7143" w:leader="none"/>
        <w:tab w:val="right" w:pos="14287" w:leader="none"/>
      </w:tabs>
    </w:pPr>
  </w:style>
  <w:style w:type="paragraph" w:styleId="882">
    <w:name w:val="Signature"/>
    <w:basedOn w:val="838"/>
    <w:link w:val="1206"/>
    <w:qFormat/>
    <w:pPr>
      <w:jc w:val="center"/>
      <w:spacing w:after="600" w:line="312" w:lineRule="atLeast"/>
      <w:widowControl w:val="off"/>
    </w:pPr>
    <w:rPr>
      <w:rFonts w:eastAsia="仿宋_GB2312"/>
      <w:szCs w:val="20"/>
    </w:rPr>
  </w:style>
  <w:style w:type="paragraph" w:styleId="883">
    <w:name w:val="toc 1"/>
    <w:basedOn w:val="838"/>
    <w:next w:val="838"/>
    <w:uiPriority w:val="39"/>
    <w:unhideWhenUsed/>
    <w:qFormat/>
    <w:pPr>
      <w:spacing w:after="57"/>
    </w:pPr>
  </w:style>
  <w:style w:type="paragraph" w:styleId="884">
    <w:name w:val="toc 4"/>
    <w:basedOn w:val="838"/>
    <w:next w:val="838"/>
    <w:unhideWhenUsed/>
    <w:qFormat/>
    <w:pPr>
      <w:ind w:left="850"/>
      <w:spacing w:after="57"/>
    </w:pPr>
  </w:style>
  <w:style w:type="paragraph" w:styleId="885">
    <w:name w:val="index heading"/>
    <w:basedOn w:val="838"/>
    <w:next w:val="886"/>
    <w:semiHidden/>
    <w:qFormat/>
    <w:pPr>
      <w:jc w:val="both"/>
      <w:widowControl w:val="off"/>
    </w:pPr>
    <w:rPr>
      <w:sz w:val="21"/>
      <w:szCs w:val="20"/>
    </w:rPr>
  </w:style>
  <w:style w:type="paragraph" w:styleId="886">
    <w:name w:val="index 1"/>
    <w:basedOn w:val="838"/>
    <w:next w:val="838"/>
    <w:unhideWhenUsed/>
    <w:qFormat/>
  </w:style>
  <w:style w:type="paragraph" w:styleId="887">
    <w:name w:val="Subtitle"/>
    <w:basedOn w:val="838"/>
    <w:next w:val="838"/>
    <w:link w:val="969"/>
    <w:qFormat/>
    <w:pPr>
      <w:spacing w:before="200" w:after="200"/>
    </w:pPr>
  </w:style>
  <w:style w:type="paragraph" w:styleId="888">
    <w:name w:val="List"/>
    <w:basedOn w:val="838"/>
    <w:uiPriority w:val="99"/>
    <w:qFormat/>
    <w:pPr>
      <w:ind w:left="200" w:hanging="200"/>
      <w:jc w:val="both"/>
      <w:widowControl w:val="off"/>
    </w:pPr>
    <w:rPr>
      <w:sz w:val="21"/>
    </w:rPr>
  </w:style>
  <w:style w:type="paragraph" w:styleId="889">
    <w:name w:val="footnote text"/>
    <w:basedOn w:val="838"/>
    <w:link w:val="1083"/>
    <w:uiPriority w:val="99"/>
    <w:semiHidden/>
    <w:unhideWhenUsed/>
    <w:qFormat/>
    <w:pPr>
      <w:spacing w:after="40"/>
    </w:pPr>
    <w:rPr>
      <w:sz w:val="18"/>
    </w:rPr>
  </w:style>
  <w:style w:type="paragraph" w:styleId="890">
    <w:name w:val="toc 6"/>
    <w:basedOn w:val="838"/>
    <w:next w:val="838"/>
    <w:uiPriority w:val="39"/>
    <w:unhideWhenUsed/>
    <w:qFormat/>
    <w:pPr>
      <w:ind w:left="1417"/>
      <w:spacing w:after="57"/>
    </w:pPr>
  </w:style>
  <w:style w:type="paragraph" w:styleId="891">
    <w:name w:val="Body Text Indent 3"/>
    <w:basedOn w:val="838"/>
    <w:link w:val="1192"/>
    <w:unhideWhenUsed/>
    <w:qFormat/>
    <w:pPr>
      <w:ind w:left="420"/>
      <w:spacing w:after="120"/>
    </w:pPr>
    <w:rPr>
      <w:rFonts w:eastAsia="楷体_GB2312"/>
      <w:sz w:val="16"/>
      <w:szCs w:val="16"/>
    </w:rPr>
  </w:style>
  <w:style w:type="paragraph" w:styleId="892">
    <w:name w:val="index 7"/>
    <w:basedOn w:val="838"/>
    <w:next w:val="838"/>
    <w:semiHidden/>
    <w:qFormat/>
    <w:pPr>
      <w:ind w:left="1200"/>
      <w:jc w:val="both"/>
      <w:widowControl w:val="off"/>
    </w:pPr>
    <w:rPr>
      <w:sz w:val="21"/>
      <w:szCs w:val="20"/>
    </w:rPr>
  </w:style>
  <w:style w:type="paragraph" w:styleId="893">
    <w:name w:val="index 9"/>
    <w:basedOn w:val="838"/>
    <w:next w:val="838"/>
    <w:semiHidden/>
    <w:qFormat/>
    <w:pPr>
      <w:ind w:left="1600"/>
      <w:jc w:val="both"/>
      <w:widowControl w:val="off"/>
    </w:pPr>
    <w:rPr>
      <w:sz w:val="21"/>
      <w:szCs w:val="20"/>
    </w:rPr>
  </w:style>
  <w:style w:type="paragraph" w:styleId="894">
    <w:name w:val="table of figures"/>
    <w:basedOn w:val="838"/>
    <w:next w:val="838"/>
    <w:unhideWhenUsed/>
    <w:qFormat/>
  </w:style>
  <w:style w:type="paragraph" w:styleId="895">
    <w:name w:val="toc 2"/>
    <w:basedOn w:val="838"/>
    <w:next w:val="838"/>
    <w:uiPriority w:val="39"/>
    <w:unhideWhenUsed/>
    <w:qFormat/>
    <w:pPr>
      <w:ind w:left="283"/>
      <w:spacing w:after="57"/>
    </w:pPr>
  </w:style>
  <w:style w:type="paragraph" w:styleId="896">
    <w:name w:val="toc 9"/>
    <w:basedOn w:val="838"/>
    <w:next w:val="838"/>
    <w:unhideWhenUsed/>
    <w:qFormat/>
    <w:pPr>
      <w:ind w:left="2268"/>
      <w:spacing w:after="57"/>
    </w:pPr>
  </w:style>
  <w:style w:type="paragraph" w:styleId="897">
    <w:name w:val="Body Text 2"/>
    <w:basedOn w:val="838"/>
    <w:link w:val="1274"/>
    <w:uiPriority w:val="99"/>
    <w:qFormat/>
    <w:pPr>
      <w:jc w:val="both"/>
      <w:spacing w:after="120" w:line="480" w:lineRule="auto"/>
      <w:widowControl w:val="off"/>
    </w:pPr>
    <w:rPr>
      <w:sz w:val="21"/>
      <w:szCs w:val="20"/>
    </w:rPr>
  </w:style>
  <w:style w:type="paragraph" w:styleId="898">
    <w:name w:val="HTML Preformatted"/>
    <w:basedOn w:val="838"/>
    <w:link w:val="1243"/>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99">
    <w:name w:val="Normal (Web)"/>
    <w:basedOn w:val="838"/>
    <w:next w:val="838"/>
    <w:link w:val="1719"/>
    <w:qFormat/>
    <w:pPr>
      <w:spacing w:before="100" w:beforeAutospacing="1" w:after="100" w:afterAutospacing="1"/>
    </w:pPr>
    <w:rPr>
      <w:rFonts w:ascii="宋体" w:hAnsi="宋体" w:cs="宋体"/>
    </w:rPr>
  </w:style>
  <w:style w:type="paragraph" w:styleId="900">
    <w:name w:val="index 2"/>
    <w:basedOn w:val="838"/>
    <w:next w:val="838"/>
    <w:semiHidden/>
    <w:qFormat/>
    <w:pPr>
      <w:ind w:left="200"/>
      <w:jc w:val="both"/>
      <w:widowControl w:val="off"/>
    </w:pPr>
    <w:rPr>
      <w:sz w:val="21"/>
      <w:szCs w:val="20"/>
    </w:rPr>
  </w:style>
  <w:style w:type="paragraph" w:styleId="901">
    <w:name w:val="Title"/>
    <w:basedOn w:val="838"/>
    <w:next w:val="838"/>
    <w:link w:val="968"/>
    <w:qFormat/>
    <w:pPr>
      <w:contextualSpacing/>
      <w:spacing w:before="300" w:after="200"/>
    </w:pPr>
    <w:rPr>
      <w:sz w:val="48"/>
      <w:szCs w:val="48"/>
    </w:rPr>
  </w:style>
  <w:style w:type="paragraph" w:styleId="902">
    <w:name w:val="annotation subject"/>
    <w:basedOn w:val="861"/>
    <w:next w:val="861"/>
    <w:link w:val="1186"/>
    <w:uiPriority w:val="99"/>
    <w:unhideWhenUsed/>
    <w:qFormat/>
    <w:rPr>
      <w:b/>
      <w:bCs/>
    </w:rPr>
  </w:style>
  <w:style w:type="paragraph" w:styleId="903">
    <w:name w:val="Body Text First Indent"/>
    <w:basedOn w:val="864"/>
    <w:next w:val="904"/>
    <w:link w:val="1202"/>
    <w:qFormat/>
    <w:pPr>
      <w:ind w:firstLine="420"/>
      <w:jc w:val="both"/>
      <w:spacing w:after="120" w:line="240" w:lineRule="auto"/>
      <w:widowControl w:val="off"/>
    </w:pPr>
    <w:rPr>
      <w:rFonts w:ascii="Tahoma" w:hAnsi="Tahoma" w:eastAsia="Times New Roman"/>
      <w:sz w:val="21"/>
      <w:szCs w:val="24"/>
    </w:rPr>
  </w:style>
  <w:style w:type="paragraph" w:styleId="904">
    <w:name w:val="Body Text First Indent 2"/>
    <w:basedOn w:val="865"/>
    <w:unhideWhenUsed/>
    <w:qFormat/>
    <w:pPr>
      <w:ind w:firstLine="420"/>
    </w:pPr>
  </w:style>
  <w:style w:type="table" w:styleId="9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qFormat/>
    <w:rPr>
      <w:b/>
      <w:bCs/>
    </w:rPr>
  </w:style>
  <w:style w:type="character" w:styleId="907">
    <w:name w:val="endnote reference"/>
    <w:uiPriority w:val="99"/>
    <w:semiHidden/>
    <w:unhideWhenUsed/>
    <w:qFormat/>
    <w:rPr>
      <w:vertAlign w:val="superscript"/>
    </w:rPr>
  </w:style>
  <w:style w:type="character" w:styleId="908">
    <w:name w:val="page number"/>
    <w:unhideWhenUsed/>
    <w:qFormat/>
  </w:style>
  <w:style w:type="character" w:styleId="909">
    <w:name w:val="FollowedHyperlink"/>
    <w:uiPriority w:val="99"/>
    <w:qFormat/>
    <w:rPr>
      <w:color w:val="333333"/>
      <w:u w:val="none"/>
    </w:rPr>
  </w:style>
  <w:style w:type="character" w:styleId="910">
    <w:name w:val="Emphasis"/>
    <w:uiPriority w:val="20"/>
    <w:qFormat/>
    <w:rPr>
      <w:i/>
      <w:iCs/>
    </w:rPr>
  </w:style>
  <w:style w:type="character" w:styleId="911">
    <w:name w:val="line number"/>
    <w:qFormat/>
    <w:rPr>
      <w:rFonts w:ascii="Tahoma" w:hAnsi="Tahoma" w:eastAsia="宋体"/>
      <w:sz w:val="24"/>
      <w:szCs w:val="24"/>
      <w:lang w:val="en-US" w:eastAsia="zh-CN" w:bidi="ar-SA"/>
    </w:rPr>
  </w:style>
  <w:style w:type="character" w:styleId="912">
    <w:name w:val="HTML Typewriter"/>
    <w:qFormat/>
    <w:rPr>
      <w:rFonts w:ascii="黑体" w:hAnsi="Courier New" w:eastAsia="黑体"/>
      <w:sz w:val="14"/>
    </w:rPr>
  </w:style>
  <w:style w:type="character" w:styleId="913">
    <w:name w:val="Hyperlink"/>
    <w:uiPriority w:val="99"/>
    <w:unhideWhenUsed/>
    <w:qFormat/>
    <w:rPr>
      <w:color w:val="0000ff"/>
      <w:u w:val="single"/>
    </w:rPr>
  </w:style>
  <w:style w:type="character" w:styleId="914">
    <w:name w:val="annotation reference"/>
    <w:basedOn w:val="848"/>
    <w:unhideWhenUsed/>
    <w:qFormat/>
    <w:rPr>
      <w:sz w:val="21"/>
      <w:szCs w:val="21"/>
    </w:rPr>
  </w:style>
  <w:style w:type="character" w:styleId="915">
    <w:name w:val="footnote reference"/>
    <w:unhideWhenUsed/>
    <w:qFormat/>
    <w:rPr>
      <w:vertAlign w:val="superscript"/>
    </w:rPr>
  </w:style>
  <w:style w:type="table" w:styleId="916" w:customStyle="1">
    <w:name w:val="无格式表格 11"/>
    <w:basedOn w:val="8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4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4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2" w:customStyle="1">
    <w:name w:val="网格表 21"/>
    <w:basedOn w:val="8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3" w:customStyle="1">
    <w:name w:val="网格表 31"/>
    <w:basedOn w:val="8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basedOn w:val="84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网格表 5 深色1"/>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网格表 6 彩色1"/>
    <w:basedOn w:val="84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7" w:customStyle="1">
    <w:name w:val="网格表 7 彩色1"/>
    <w:basedOn w:val="84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8" w:customStyle="1">
    <w:name w:val="清单表 1 浅色1"/>
    <w:basedOn w:val="84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清单表 21"/>
    <w:basedOn w:val="84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0" w:customStyle="1">
    <w:name w:val="清单表 31"/>
    <w:basedOn w:val="84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清单表 41"/>
    <w:basedOn w:val="84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清单表 5 深色1"/>
    <w:basedOn w:val="84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3" w:customStyle="1">
    <w:name w:val="清单表 6 彩色1"/>
    <w:basedOn w:val="84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4" w:customStyle="1">
    <w:name w:val="清单表 7 彩色1"/>
    <w:basedOn w:val="849"/>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35" w:customStyle="1">
    <w:name w:val="TOC 标题1"/>
    <w:uiPriority w:val="39"/>
    <w:unhideWhenUsed/>
    <w:qFormat/>
  </w:style>
  <w:style w:type="paragraph" w:styleId="936" w:customStyle="1">
    <w:name w:val="段"/>
    <w:next w:val="838"/>
    <w:qFormat/>
    <w:pPr>
      <w:ind w:firstLine="200"/>
      <w:jc w:val="both"/>
      <w:spacing w:line="360" w:lineRule="auto"/>
    </w:pPr>
    <w:rPr>
      <w:rFonts w:ascii="宋体"/>
      <w:sz w:val="24"/>
      <w:szCs w:val="22"/>
    </w:rPr>
  </w:style>
  <w:style w:type="paragraph" w:styleId="937" w:customStyle="1">
    <w:name w:val="正文文本11"/>
    <w:basedOn w:val="838"/>
    <w:uiPriority w:val="99"/>
    <w:qFormat/>
    <w:rPr>
      <w:rFonts w:ascii="楷体_GB2312" w:hAnsi="宋体" w:eastAsia="楷体_GB2312"/>
      <w:sz w:val="28"/>
      <w:szCs w:val="28"/>
    </w:rPr>
  </w:style>
  <w:style w:type="character" w:styleId="938" w:customStyle="1">
    <w:name w:val="Heading 1 Char"/>
    <w:basedOn w:val="848"/>
    <w:uiPriority w:val="9"/>
    <w:qFormat/>
    <w:rPr>
      <w:rFonts w:ascii="Arial" w:hAnsi="Arial" w:eastAsia="Arial" w:cs="Arial"/>
      <w:sz w:val="40"/>
      <w:szCs w:val="40"/>
    </w:rPr>
  </w:style>
  <w:style w:type="character" w:styleId="939" w:customStyle="1">
    <w:name w:val="Heading 2 Char"/>
    <w:basedOn w:val="848"/>
    <w:uiPriority w:val="9"/>
    <w:qFormat/>
    <w:rPr>
      <w:rFonts w:ascii="Arial" w:hAnsi="Arial" w:eastAsia="Arial" w:cs="Arial"/>
      <w:sz w:val="34"/>
    </w:rPr>
  </w:style>
  <w:style w:type="character" w:styleId="940" w:customStyle="1">
    <w:name w:val="Heading 3 Char"/>
    <w:basedOn w:val="848"/>
    <w:uiPriority w:val="9"/>
    <w:qFormat/>
    <w:rPr>
      <w:rFonts w:ascii="Arial" w:hAnsi="Arial" w:eastAsia="Arial" w:cs="Arial"/>
      <w:sz w:val="30"/>
      <w:szCs w:val="30"/>
    </w:rPr>
  </w:style>
  <w:style w:type="character" w:styleId="941" w:customStyle="1">
    <w:name w:val="Heading 4 Char"/>
    <w:basedOn w:val="848"/>
    <w:uiPriority w:val="9"/>
    <w:qFormat/>
    <w:rPr>
      <w:rFonts w:ascii="Arial" w:hAnsi="Arial" w:eastAsia="Arial" w:cs="Arial"/>
      <w:b/>
      <w:bCs/>
      <w:sz w:val="26"/>
      <w:szCs w:val="26"/>
    </w:rPr>
  </w:style>
  <w:style w:type="character" w:styleId="942" w:customStyle="1">
    <w:name w:val="Heading 5 Char"/>
    <w:basedOn w:val="848"/>
    <w:uiPriority w:val="9"/>
    <w:qFormat/>
    <w:rPr>
      <w:rFonts w:ascii="Arial" w:hAnsi="Arial" w:eastAsia="Arial" w:cs="Arial"/>
      <w:b/>
      <w:bCs/>
      <w:sz w:val="24"/>
      <w:szCs w:val="24"/>
    </w:rPr>
  </w:style>
  <w:style w:type="character" w:styleId="943" w:customStyle="1">
    <w:name w:val="Heading 6 Char"/>
    <w:basedOn w:val="848"/>
    <w:uiPriority w:val="9"/>
    <w:qFormat/>
    <w:rPr>
      <w:rFonts w:ascii="Arial" w:hAnsi="Arial" w:eastAsia="Arial" w:cs="Arial"/>
      <w:b/>
      <w:bCs/>
      <w:sz w:val="22"/>
      <w:szCs w:val="22"/>
    </w:rPr>
  </w:style>
  <w:style w:type="character" w:styleId="944" w:customStyle="1">
    <w:name w:val="Heading 7 Char"/>
    <w:basedOn w:val="848"/>
    <w:uiPriority w:val="9"/>
    <w:qFormat/>
    <w:rPr>
      <w:rFonts w:ascii="Arial" w:hAnsi="Arial" w:eastAsia="Arial" w:cs="Arial"/>
      <w:b/>
      <w:bCs/>
      <w:i/>
      <w:iCs/>
      <w:sz w:val="22"/>
      <w:szCs w:val="22"/>
    </w:rPr>
  </w:style>
  <w:style w:type="character" w:styleId="945" w:customStyle="1">
    <w:name w:val="Heading 8 Char"/>
    <w:basedOn w:val="848"/>
    <w:uiPriority w:val="9"/>
    <w:qFormat/>
    <w:rPr>
      <w:rFonts w:ascii="Arial" w:hAnsi="Arial" w:eastAsia="Arial" w:cs="Arial"/>
      <w:i/>
      <w:iCs/>
      <w:sz w:val="22"/>
      <w:szCs w:val="22"/>
    </w:rPr>
  </w:style>
  <w:style w:type="character" w:styleId="946" w:customStyle="1">
    <w:name w:val="Heading 9 Char"/>
    <w:basedOn w:val="848"/>
    <w:uiPriority w:val="9"/>
    <w:rPr>
      <w:rFonts w:ascii="Arial" w:hAnsi="Arial" w:eastAsia="Arial" w:cs="Arial"/>
      <w:i/>
      <w:iCs/>
      <w:sz w:val="21"/>
      <w:szCs w:val="21"/>
    </w:rPr>
  </w:style>
  <w:style w:type="character" w:styleId="947" w:customStyle="1">
    <w:name w:val="Title Char"/>
    <w:basedOn w:val="848"/>
    <w:uiPriority w:val="10"/>
    <w:qFormat/>
    <w:rPr>
      <w:sz w:val="48"/>
      <w:szCs w:val="48"/>
    </w:rPr>
  </w:style>
  <w:style w:type="character" w:styleId="948" w:customStyle="1">
    <w:name w:val="Subtitle Char"/>
    <w:basedOn w:val="848"/>
    <w:uiPriority w:val="11"/>
    <w:qFormat/>
    <w:rPr>
      <w:sz w:val="24"/>
      <w:szCs w:val="24"/>
    </w:rPr>
  </w:style>
  <w:style w:type="character" w:styleId="949" w:customStyle="1">
    <w:name w:val="Quote Char"/>
    <w:uiPriority w:val="29"/>
    <w:qFormat/>
    <w:rPr>
      <w:i/>
    </w:rPr>
  </w:style>
  <w:style w:type="character" w:styleId="950" w:customStyle="1">
    <w:name w:val="Intense Quote Char"/>
    <w:uiPriority w:val="30"/>
    <w:qFormat/>
    <w:rPr>
      <w:i/>
    </w:rPr>
  </w:style>
  <w:style w:type="character" w:styleId="951" w:customStyle="1">
    <w:name w:val="Header Char"/>
    <w:basedOn w:val="848"/>
    <w:uiPriority w:val="99"/>
    <w:qFormat/>
  </w:style>
  <w:style w:type="character" w:styleId="952" w:customStyle="1">
    <w:name w:val="Caption Char"/>
    <w:uiPriority w:val="99"/>
    <w:qFormat/>
  </w:style>
  <w:style w:type="character" w:styleId="953" w:customStyle="1">
    <w:name w:val="Footnote Text Char"/>
    <w:uiPriority w:val="99"/>
    <w:qFormat/>
    <w:rPr>
      <w:sz w:val="18"/>
    </w:rPr>
  </w:style>
  <w:style w:type="character" w:styleId="954" w:customStyle="1">
    <w:name w:val="Endnote Text Char"/>
    <w:uiPriority w:val="99"/>
    <w:qFormat/>
    <w:rPr>
      <w:sz w:val="20"/>
    </w:rPr>
  </w:style>
  <w:style w:type="paragraph" w:styleId="955" w:customStyle="1">
    <w:name w:val="TOC 标题111"/>
    <w:uiPriority w:val="39"/>
    <w:unhideWhenUsed/>
    <w:qFormat/>
  </w:style>
  <w:style w:type="paragraph" w:styleId="956" w:customStyle="1">
    <w:name w:val="首行缩进"/>
    <w:basedOn w:val="838"/>
    <w:qFormat/>
    <w:pPr>
      <w:ind w:firstLine="480"/>
    </w:pPr>
    <w:rPr>
      <w:szCs w:val="20"/>
      <w:lang w:val="zh-CN"/>
    </w:rPr>
  </w:style>
  <w:style w:type="character" w:styleId="957" w:customStyle="1">
    <w:name w:val="标题 1 字符1"/>
    <w:link w:val="839"/>
    <w:qFormat/>
    <w:rPr>
      <w:rFonts w:ascii="Arial" w:hAnsi="Arial" w:eastAsia="Arial" w:cs="Arial"/>
      <w:sz w:val="40"/>
      <w:szCs w:val="40"/>
    </w:rPr>
  </w:style>
  <w:style w:type="character" w:styleId="958" w:customStyle="1">
    <w:name w:val="标题 2 字符"/>
    <w:link w:val="840"/>
    <w:qFormat/>
    <w:rPr>
      <w:rFonts w:ascii="Arial" w:hAnsi="Arial" w:eastAsia="Arial" w:cs="Arial"/>
      <w:sz w:val="34"/>
    </w:rPr>
  </w:style>
  <w:style w:type="character" w:styleId="959" w:customStyle="1">
    <w:name w:val="标题 3 字符"/>
    <w:link w:val="841"/>
    <w:qFormat/>
    <w:rPr>
      <w:rFonts w:ascii="Arial" w:hAnsi="Arial" w:eastAsia="Arial" w:cs="Arial"/>
      <w:sz w:val="30"/>
      <w:szCs w:val="30"/>
    </w:rPr>
  </w:style>
  <w:style w:type="character" w:styleId="960" w:customStyle="1">
    <w:name w:val="标题 4 字符"/>
    <w:link w:val="842"/>
    <w:qFormat/>
    <w:rPr>
      <w:rFonts w:ascii="Arial" w:hAnsi="Arial" w:eastAsia="Arial" w:cs="Arial"/>
      <w:b/>
      <w:bCs/>
      <w:sz w:val="26"/>
      <w:szCs w:val="26"/>
    </w:rPr>
  </w:style>
  <w:style w:type="character" w:styleId="961" w:customStyle="1">
    <w:name w:val="标题 5 字符"/>
    <w:link w:val="843"/>
    <w:qFormat/>
    <w:rPr>
      <w:rFonts w:ascii="Arial" w:hAnsi="Arial" w:eastAsia="Arial" w:cs="Arial"/>
      <w:b/>
      <w:bCs/>
      <w:sz w:val="24"/>
      <w:szCs w:val="24"/>
    </w:rPr>
  </w:style>
  <w:style w:type="character" w:styleId="962" w:customStyle="1">
    <w:name w:val="标题 6 字符"/>
    <w:link w:val="844"/>
    <w:qFormat/>
    <w:rPr>
      <w:rFonts w:ascii="Arial" w:hAnsi="Arial" w:eastAsia="Arial" w:cs="Arial"/>
      <w:b/>
      <w:bCs/>
      <w:sz w:val="22"/>
      <w:szCs w:val="22"/>
    </w:rPr>
  </w:style>
  <w:style w:type="character" w:styleId="963" w:customStyle="1">
    <w:name w:val="标题 7 字符"/>
    <w:link w:val="845"/>
    <w:qFormat/>
    <w:rPr>
      <w:rFonts w:ascii="Arial" w:hAnsi="Arial" w:eastAsia="Arial" w:cs="Arial"/>
      <w:b/>
      <w:bCs/>
      <w:i/>
      <w:iCs/>
      <w:sz w:val="22"/>
      <w:szCs w:val="22"/>
    </w:rPr>
  </w:style>
  <w:style w:type="character" w:styleId="964" w:customStyle="1">
    <w:name w:val="标题 8 字符"/>
    <w:link w:val="846"/>
    <w:qFormat/>
    <w:rPr>
      <w:rFonts w:ascii="Arial" w:hAnsi="Arial" w:eastAsia="Arial" w:cs="Arial"/>
      <w:i/>
      <w:iCs/>
      <w:sz w:val="22"/>
      <w:szCs w:val="22"/>
    </w:rPr>
  </w:style>
  <w:style w:type="character" w:styleId="965" w:customStyle="1">
    <w:name w:val="标题 9 字符"/>
    <w:link w:val="847"/>
    <w:qFormat/>
    <w:rPr>
      <w:rFonts w:ascii="Arial" w:hAnsi="Arial" w:eastAsia="Arial" w:cs="Arial"/>
      <w:i/>
      <w:iCs/>
      <w:sz w:val="21"/>
      <w:szCs w:val="21"/>
    </w:rPr>
  </w:style>
  <w:style w:type="paragraph" w:styleId="966">
    <w:name w:val="List Paragraph"/>
    <w:basedOn w:val="838"/>
    <w:link w:val="1301"/>
    <w:uiPriority w:val="34"/>
    <w:qFormat/>
    <w:pPr>
      <w:contextualSpacing/>
      <w:ind w:left="720"/>
    </w:pPr>
  </w:style>
  <w:style w:type="paragraph" w:styleId="967">
    <w:name w:val="No Spacing"/>
    <w:link w:val="1307"/>
    <w:uiPriority w:val="1"/>
    <w:qFormat/>
  </w:style>
  <w:style w:type="character" w:styleId="968" w:customStyle="1">
    <w:name w:val="标题 字符"/>
    <w:link w:val="901"/>
    <w:qFormat/>
    <w:rPr>
      <w:sz w:val="48"/>
      <w:szCs w:val="48"/>
    </w:rPr>
  </w:style>
  <w:style w:type="character" w:styleId="969" w:customStyle="1">
    <w:name w:val="副标题 字符"/>
    <w:link w:val="887"/>
    <w:qFormat/>
    <w:rPr>
      <w:sz w:val="24"/>
      <w:szCs w:val="24"/>
    </w:rPr>
  </w:style>
  <w:style w:type="paragraph" w:styleId="970">
    <w:name w:val="Quote"/>
    <w:basedOn w:val="838"/>
    <w:next w:val="838"/>
    <w:link w:val="971"/>
    <w:uiPriority w:val="29"/>
    <w:qFormat/>
    <w:pPr>
      <w:ind w:left="720" w:right="720"/>
    </w:pPr>
    <w:rPr>
      <w:i/>
    </w:rPr>
  </w:style>
  <w:style w:type="character" w:styleId="971" w:customStyle="1">
    <w:name w:val="引用 字符"/>
    <w:link w:val="970"/>
    <w:uiPriority w:val="29"/>
    <w:qFormat/>
    <w:rPr>
      <w:i/>
    </w:rPr>
  </w:style>
  <w:style w:type="paragraph" w:styleId="972">
    <w:name w:val="Intense Quote"/>
    <w:basedOn w:val="838"/>
    <w:next w:val="838"/>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明显引用 字符"/>
    <w:link w:val="972"/>
    <w:uiPriority w:val="30"/>
    <w:qFormat/>
    <w:rPr>
      <w:i/>
    </w:rPr>
  </w:style>
  <w:style w:type="character" w:styleId="974" w:customStyle="1">
    <w:name w:val="页眉 字符1"/>
    <w:link w:val="881"/>
    <w:uiPriority w:val="99"/>
    <w:qFormat/>
  </w:style>
  <w:style w:type="character" w:styleId="975" w:customStyle="1">
    <w:name w:val="Footer Char"/>
    <w:uiPriority w:val="99"/>
    <w:qFormat/>
  </w:style>
  <w:style w:type="character" w:styleId="976" w:customStyle="1">
    <w:name w:val="页脚 字符1"/>
    <w:link w:val="879"/>
    <w:uiPriority w:val="99"/>
    <w:qFormat/>
  </w:style>
  <w:style w:type="table" w:styleId="97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8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9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9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0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0" w:customStyle="1">
    <w:name w:val="List Table 1 Light - Accent 1"/>
    <w:uiPriority w:val="99"/>
    <w:qFormat/>
    <w:tblPr>
      <w:tblCellMar>
        <w:left w:w="0" w:type="dxa"/>
        <w:top w:w="0" w:type="dxa"/>
        <w:right w:w="0" w:type="dxa"/>
        <w:bottom w:w="0" w:type="dxa"/>
      </w:tblCellMar>
    </w:tblPr>
  </w:style>
  <w:style w:type="table" w:styleId="1021" w:customStyle="1">
    <w:name w:val="List Table 1 Light - Accent 2"/>
    <w:uiPriority w:val="99"/>
    <w:qFormat/>
    <w:tblPr>
      <w:tblCellMar>
        <w:left w:w="0" w:type="dxa"/>
        <w:top w:w="0" w:type="dxa"/>
        <w:right w:w="0" w:type="dxa"/>
        <w:bottom w:w="0" w:type="dxa"/>
      </w:tblCellMar>
    </w:tblPr>
  </w:style>
  <w:style w:type="table" w:styleId="1022" w:customStyle="1">
    <w:name w:val="List Table 1 Light - Accent 3"/>
    <w:uiPriority w:val="99"/>
    <w:qFormat/>
    <w:tblPr>
      <w:tblCellMar>
        <w:left w:w="0" w:type="dxa"/>
        <w:top w:w="0" w:type="dxa"/>
        <w:right w:w="0" w:type="dxa"/>
        <w:bottom w:w="0" w:type="dxa"/>
      </w:tblCellMar>
    </w:tblPr>
  </w:style>
  <w:style w:type="table" w:styleId="1023" w:customStyle="1">
    <w:name w:val="List Table 1 Light - Accent 4"/>
    <w:uiPriority w:val="99"/>
    <w:qFormat/>
    <w:tblPr>
      <w:tblCellMar>
        <w:left w:w="0" w:type="dxa"/>
        <w:top w:w="0" w:type="dxa"/>
        <w:right w:w="0" w:type="dxa"/>
        <w:bottom w:w="0" w:type="dxa"/>
      </w:tblCellMar>
    </w:tblPr>
  </w:style>
  <w:style w:type="table" w:styleId="1024" w:customStyle="1">
    <w:name w:val="List Table 1 Light - Accent 5"/>
    <w:uiPriority w:val="99"/>
    <w:qFormat/>
    <w:tblPr>
      <w:tblCellMar>
        <w:left w:w="0" w:type="dxa"/>
        <w:top w:w="0" w:type="dxa"/>
        <w:right w:w="0" w:type="dxa"/>
        <w:bottom w:w="0" w:type="dxa"/>
      </w:tblCellMar>
    </w:tblPr>
  </w:style>
  <w:style w:type="table" w:styleId="1025" w:customStyle="1">
    <w:name w:val="List Table 1 Light - Accent 6"/>
    <w:uiPriority w:val="99"/>
    <w:qFormat/>
    <w:tblPr>
      <w:tblCellMar>
        <w:left w:w="0" w:type="dxa"/>
        <w:top w:w="0" w:type="dxa"/>
        <w:right w:w="0" w:type="dxa"/>
        <w:bottom w:w="0" w:type="dxa"/>
      </w:tblCellMar>
    </w:tblPr>
  </w:style>
  <w:style w:type="table" w:styleId="102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3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3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3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3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5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5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5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5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6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2" w:customStyle="1">
    <w:name w:val="Lined - Accent"/>
    <w:uiPriority w:val="99"/>
    <w:qFormat/>
    <w:rPr>
      <w:color w:val="404040"/>
    </w:rPr>
    <w:tblPr>
      <w:tblCellMar>
        <w:left w:w="0" w:type="dxa"/>
        <w:top w:w="0" w:type="dxa"/>
        <w:right w:w="0" w:type="dxa"/>
        <w:bottom w:w="0" w:type="dxa"/>
      </w:tblCellMar>
    </w:tblPr>
  </w:style>
  <w:style w:type="table" w:styleId="1063" w:customStyle="1">
    <w:name w:val="Lined - Accent 1"/>
    <w:uiPriority w:val="99"/>
    <w:qFormat/>
    <w:rPr>
      <w:color w:val="404040"/>
    </w:rPr>
    <w:tblPr>
      <w:tblCellMar>
        <w:left w:w="0" w:type="dxa"/>
        <w:top w:w="0" w:type="dxa"/>
        <w:right w:w="0" w:type="dxa"/>
        <w:bottom w:w="0" w:type="dxa"/>
      </w:tblCellMar>
    </w:tblPr>
  </w:style>
  <w:style w:type="table" w:styleId="1064" w:customStyle="1">
    <w:name w:val="Lined - Accent 2"/>
    <w:uiPriority w:val="99"/>
    <w:qFormat/>
    <w:rPr>
      <w:color w:val="404040"/>
    </w:rPr>
    <w:tblPr>
      <w:tblCellMar>
        <w:left w:w="0" w:type="dxa"/>
        <w:top w:w="0" w:type="dxa"/>
        <w:right w:w="0" w:type="dxa"/>
        <w:bottom w:w="0" w:type="dxa"/>
      </w:tblCellMar>
    </w:tblPr>
  </w:style>
  <w:style w:type="table" w:styleId="1065" w:customStyle="1">
    <w:name w:val="Lined - Accent 3"/>
    <w:uiPriority w:val="99"/>
    <w:qFormat/>
    <w:rPr>
      <w:color w:val="404040"/>
    </w:rPr>
    <w:tblPr>
      <w:tblCellMar>
        <w:left w:w="0" w:type="dxa"/>
        <w:top w:w="0" w:type="dxa"/>
        <w:right w:w="0" w:type="dxa"/>
        <w:bottom w:w="0" w:type="dxa"/>
      </w:tblCellMar>
    </w:tblPr>
  </w:style>
  <w:style w:type="table" w:styleId="1066" w:customStyle="1">
    <w:name w:val="Lined - Accent 4"/>
    <w:uiPriority w:val="99"/>
    <w:qFormat/>
    <w:rPr>
      <w:color w:val="404040"/>
    </w:rPr>
    <w:tblPr>
      <w:tblCellMar>
        <w:left w:w="0" w:type="dxa"/>
        <w:top w:w="0" w:type="dxa"/>
        <w:right w:w="0" w:type="dxa"/>
        <w:bottom w:w="0" w:type="dxa"/>
      </w:tblCellMar>
    </w:tblPr>
  </w:style>
  <w:style w:type="table" w:styleId="1067" w:customStyle="1">
    <w:name w:val="Lined - Accent 5"/>
    <w:uiPriority w:val="99"/>
    <w:qFormat/>
    <w:rPr>
      <w:color w:val="404040"/>
    </w:rPr>
    <w:tblPr>
      <w:tblCellMar>
        <w:left w:w="0" w:type="dxa"/>
        <w:top w:w="0" w:type="dxa"/>
        <w:right w:w="0" w:type="dxa"/>
        <w:bottom w:w="0" w:type="dxa"/>
      </w:tblCellMar>
    </w:tblPr>
  </w:style>
  <w:style w:type="table" w:styleId="1068" w:customStyle="1">
    <w:name w:val="Lined - Accent 6"/>
    <w:uiPriority w:val="99"/>
    <w:qFormat/>
    <w:rPr>
      <w:color w:val="404040"/>
    </w:rPr>
    <w:tblPr>
      <w:tblCellMar>
        <w:left w:w="0" w:type="dxa"/>
        <w:top w:w="0" w:type="dxa"/>
        <w:right w:w="0" w:type="dxa"/>
        <w:bottom w:w="0" w:type="dxa"/>
      </w:tblCellMar>
    </w:tblPr>
  </w:style>
  <w:style w:type="table" w:styleId="106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7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3" w:customStyle="1">
    <w:name w:val="脚注文本 字符"/>
    <w:link w:val="889"/>
    <w:uiPriority w:val="99"/>
    <w:qFormat/>
    <w:rPr>
      <w:sz w:val="18"/>
    </w:rPr>
  </w:style>
  <w:style w:type="character" w:styleId="1084" w:customStyle="1">
    <w:name w:val="尾注文本 字符"/>
    <w:link w:val="877"/>
    <w:uiPriority w:val="99"/>
    <w:qFormat/>
    <w:rPr>
      <w:sz w:val="20"/>
    </w:rPr>
  </w:style>
  <w:style w:type="paragraph" w:styleId="1085" w:customStyle="1">
    <w:name w:val="TOC 标题11"/>
    <w:uiPriority w:val="39"/>
    <w:unhideWhenUsed/>
    <w:qFormat/>
  </w:style>
  <w:style w:type="paragraph" w:styleId="1086" w:customStyle="1">
    <w:name w:val="标题 11"/>
    <w:basedOn w:val="838"/>
    <w:next w:val="838"/>
    <w:link w:val="1095"/>
    <w:qFormat/>
    <w:pPr>
      <w:jc w:val="both"/>
      <w:keepLines/>
      <w:keepNext/>
      <w:spacing w:before="340" w:after="330" w:line="578" w:lineRule="auto"/>
      <w:widowControl w:val="off"/>
      <w:outlineLvl w:val="0"/>
    </w:pPr>
    <w:rPr>
      <w:b/>
      <w:sz w:val="44"/>
      <w:szCs w:val="20"/>
    </w:rPr>
  </w:style>
  <w:style w:type="paragraph" w:styleId="1087" w:customStyle="1">
    <w:name w:val="标题 21"/>
    <w:basedOn w:val="838"/>
    <w:next w:val="838"/>
    <w:uiPriority w:val="9"/>
    <w:qFormat/>
    <w:pPr>
      <w:jc w:val="center"/>
      <w:keepLines/>
      <w:keepNext/>
      <w:widowControl w:val="off"/>
      <w:outlineLvl w:val="1"/>
    </w:pPr>
    <w:rPr>
      <w:rFonts w:ascii="宋体" w:hAnsi="宋体" w:eastAsia="楷体_GB2312"/>
      <w:b/>
      <w:sz w:val="44"/>
      <w:szCs w:val="20"/>
    </w:rPr>
  </w:style>
  <w:style w:type="paragraph" w:styleId="1088" w:customStyle="1">
    <w:name w:val="标题 311"/>
    <w:basedOn w:val="838"/>
    <w:next w:val="838"/>
    <w:qFormat/>
    <w:pPr>
      <w:jc w:val="center"/>
      <w:keepLines/>
      <w:keepNext/>
      <w:widowControl w:val="off"/>
      <w:outlineLvl w:val="2"/>
    </w:pPr>
    <w:rPr>
      <w:rFonts w:eastAsia="楷体_GB2312"/>
      <w:b/>
      <w:sz w:val="32"/>
      <w:szCs w:val="20"/>
    </w:rPr>
  </w:style>
  <w:style w:type="paragraph" w:styleId="1089" w:customStyle="1">
    <w:name w:val="标题 41"/>
    <w:basedOn w:val="838"/>
    <w:next w:val="838"/>
    <w:uiPriority w:val="9"/>
    <w:qFormat/>
    <w:pPr>
      <w:jc w:val="both"/>
      <w:keepLines/>
      <w:keepNext/>
      <w:spacing w:before="280" w:after="290" w:line="376" w:lineRule="auto"/>
      <w:widowControl w:val="off"/>
      <w:outlineLvl w:val="3"/>
    </w:pPr>
    <w:rPr>
      <w:rFonts w:ascii="Arial" w:hAnsi="Arial" w:eastAsia="黑体"/>
      <w:b/>
      <w:bCs/>
      <w:sz w:val="28"/>
      <w:szCs w:val="28"/>
    </w:rPr>
  </w:style>
  <w:style w:type="paragraph" w:styleId="1090" w:customStyle="1">
    <w:name w:val="标题 51"/>
    <w:basedOn w:val="838"/>
    <w:next w:val="838"/>
    <w:qFormat/>
    <w:pPr>
      <w:jc w:val="both"/>
      <w:keepNext/>
      <w:widowControl w:val="off"/>
      <w:outlineLvl w:val="4"/>
    </w:pPr>
    <w:rPr>
      <w:rFonts w:hint="eastAsia" w:ascii="宋体" w:hAnsi="宋体"/>
      <w:color w:val="000000"/>
      <w:sz w:val="28"/>
      <w:szCs w:val="20"/>
    </w:rPr>
  </w:style>
  <w:style w:type="paragraph" w:styleId="1091" w:customStyle="1">
    <w:name w:val="标题 61"/>
    <w:basedOn w:val="838"/>
    <w:next w:val="838"/>
    <w:qFormat/>
    <w:pPr>
      <w:jc w:val="both"/>
      <w:keepNext/>
      <w:widowControl w:val="off"/>
      <w:outlineLvl w:val="5"/>
    </w:pPr>
    <w:rPr>
      <w:rFonts w:hint="eastAsia" w:ascii="宋体" w:hAnsi="宋体"/>
      <w:sz w:val="28"/>
      <w:szCs w:val="20"/>
    </w:rPr>
  </w:style>
  <w:style w:type="character" w:styleId="1092" w:customStyle="1">
    <w:name w:val="默认段落字体1"/>
    <w:qFormat/>
  </w:style>
  <w:style w:type="table" w:styleId="1093" w:customStyle="1">
    <w:name w:val="普通表格1"/>
    <w:semiHidden/>
    <w:qFormat/>
    <w:tblPr>
      <w:tblCellMar>
        <w:left w:w="0" w:type="dxa"/>
        <w:top w:w="0" w:type="dxa"/>
        <w:right w:w="0" w:type="dxa"/>
        <w:bottom w:w="0" w:type="dxa"/>
      </w:tblCellMar>
    </w:tblPr>
  </w:style>
  <w:style w:type="paragraph" w:styleId="1094" w:customStyle="1">
    <w:name w:val="正文文本缩进1"/>
    <w:basedOn w:val="838"/>
    <w:next w:val="838"/>
    <w:qFormat/>
    <w:pPr>
      <w:ind w:left="420"/>
      <w:spacing w:after="120"/>
    </w:pPr>
  </w:style>
  <w:style w:type="character" w:styleId="1095" w:customStyle="1">
    <w:name w:val="标题 1 字符"/>
    <w:link w:val="1086"/>
    <w:qFormat/>
    <w:rPr>
      <w:rFonts w:ascii="Times New Roman" w:hAnsi="Times New Roman" w:eastAsia="宋体"/>
      <w:b/>
      <w:sz w:val="44"/>
      <w:szCs w:val="20"/>
    </w:rPr>
  </w:style>
  <w:style w:type="paragraph" w:styleId="1096" w:customStyle="1">
    <w:name w:val="目录 71"/>
    <w:basedOn w:val="1086"/>
    <w:next w:val="838"/>
    <w:qFormat/>
    <w:pPr>
      <w:ind w:left="1640" w:firstLine="3784"/>
      <w:spacing w:before="0" w:after="0" w:line="360" w:lineRule="auto"/>
    </w:pPr>
  </w:style>
  <w:style w:type="paragraph" w:styleId="1097" w:customStyle="1">
    <w:name w:val="正文缩进1"/>
    <w:basedOn w:val="838"/>
    <w:next w:val="838"/>
    <w:link w:val="1098"/>
    <w:qFormat/>
    <w:pPr>
      <w:ind w:firstLine="420"/>
      <w:jc w:val="both"/>
      <w:widowControl w:val="off"/>
    </w:pPr>
    <w:rPr>
      <w:sz w:val="21"/>
      <w:szCs w:val="20"/>
    </w:rPr>
  </w:style>
  <w:style w:type="character" w:styleId="1098" w:customStyle="1">
    <w:name w:val="正文缩进 字符2"/>
    <w:link w:val="1097"/>
    <w:qFormat/>
    <w:rPr>
      <w:rFonts w:eastAsia="宋体"/>
      <w:sz w:val="21"/>
      <w:lang w:val="en-US" w:eastAsia="zh-CN" w:bidi="ar-SA"/>
    </w:rPr>
  </w:style>
  <w:style w:type="paragraph" w:styleId="1099" w:customStyle="1">
    <w:name w:val="索引 51"/>
    <w:basedOn w:val="838"/>
    <w:next w:val="838"/>
    <w:qFormat/>
    <w:pPr>
      <w:ind w:left="1680"/>
      <w:jc w:val="both"/>
      <w:widowControl w:val="off"/>
    </w:pPr>
    <w:rPr>
      <w:rFonts w:eastAsia="楷体_GB2312"/>
      <w:sz w:val="26"/>
      <w:szCs w:val="20"/>
    </w:rPr>
  </w:style>
  <w:style w:type="paragraph" w:styleId="1100" w:customStyle="1">
    <w:name w:val="列表项目符号1"/>
    <w:basedOn w:val="838"/>
    <w:qFormat/>
    <w:pPr>
      <w:numPr>
        <w:numId w:val="1"/>
      </w:numPr>
      <w:jc w:val="both"/>
      <w:widowControl w:val="off"/>
      <w:tabs>
        <w:tab w:val="left" w:pos="1155" w:leader="none"/>
      </w:tabs>
    </w:pPr>
    <w:rPr>
      <w:rFonts w:eastAsia="仿宋_GB2312"/>
      <w:sz w:val="30"/>
      <w:szCs w:val="20"/>
    </w:rPr>
  </w:style>
  <w:style w:type="paragraph" w:styleId="1101" w:customStyle="1">
    <w:name w:val="文档结构图1"/>
    <w:basedOn w:val="838"/>
    <w:qFormat/>
    <w:pPr>
      <w:shd w:val="clear" w:color="auto" w:fill="000080"/>
    </w:pPr>
  </w:style>
  <w:style w:type="paragraph" w:styleId="1102" w:customStyle="1">
    <w:name w:val="批注文字1"/>
    <w:basedOn w:val="838"/>
    <w:qFormat/>
    <w:pPr>
      <w:widowControl w:val="off"/>
    </w:pPr>
    <w:rPr>
      <w:rFonts w:eastAsia="楷体_GB2312"/>
      <w:sz w:val="28"/>
      <w:szCs w:val="20"/>
    </w:rPr>
  </w:style>
  <w:style w:type="paragraph" w:styleId="1103" w:customStyle="1">
    <w:name w:val="正文文本 31"/>
    <w:basedOn w:val="838"/>
    <w:qFormat/>
    <w:pPr>
      <w:jc w:val="both"/>
      <w:spacing w:after="120"/>
      <w:widowControl w:val="off"/>
    </w:pPr>
    <w:rPr>
      <w:rFonts w:eastAsia="楷体_GB2312"/>
      <w:sz w:val="16"/>
      <w:szCs w:val="16"/>
    </w:rPr>
  </w:style>
  <w:style w:type="paragraph" w:styleId="1104" w:customStyle="1">
    <w:name w:val="正文文本1"/>
    <w:basedOn w:val="838"/>
    <w:next w:val="1097"/>
    <w:qFormat/>
    <w:pPr>
      <w:spacing w:line="360" w:lineRule="auto"/>
    </w:pPr>
    <w:rPr>
      <w:szCs w:val="20"/>
    </w:rPr>
  </w:style>
  <w:style w:type="paragraph" w:styleId="1105" w:customStyle="1">
    <w:name w:val="列表 21"/>
    <w:basedOn w:val="1086"/>
    <w:next w:val="1096"/>
    <w:qFormat/>
    <w:pPr>
      <w:ind w:left="100" w:firstLine="3640"/>
      <w:spacing w:before="0" w:after="0" w:line="240" w:lineRule="auto"/>
    </w:pPr>
  </w:style>
  <w:style w:type="paragraph" w:styleId="1106" w:customStyle="1">
    <w:name w:val="文本块1"/>
    <w:basedOn w:val="838"/>
    <w:qFormat/>
    <w:pPr>
      <w:ind w:left="630" w:right="-609" w:firstLine="420"/>
      <w:jc w:val="both"/>
      <w:spacing w:line="360" w:lineRule="auto"/>
      <w:widowControl w:val="off"/>
    </w:pPr>
    <w:rPr>
      <w:rFonts w:hint="eastAsia" w:ascii="仿宋_GB2312" w:eastAsia="仿宋_GB2312"/>
      <w:sz w:val="21"/>
      <w:szCs w:val="20"/>
    </w:rPr>
  </w:style>
  <w:style w:type="paragraph" w:styleId="1107" w:customStyle="1">
    <w:name w:val="目录 31"/>
    <w:basedOn w:val="838"/>
    <w:next w:val="838"/>
    <w:uiPriority w:val="39"/>
    <w:qFormat/>
    <w:pPr>
      <w:ind w:left="840"/>
      <w:jc w:val="both"/>
      <w:widowControl w:val="off"/>
    </w:pPr>
    <w:rPr>
      <w:rFonts w:eastAsia="楷体_GB2312"/>
      <w:sz w:val="28"/>
      <w:szCs w:val="20"/>
    </w:rPr>
  </w:style>
  <w:style w:type="paragraph" w:styleId="1108" w:customStyle="1">
    <w:name w:val="纯文本11"/>
    <w:basedOn w:val="838"/>
    <w:link w:val="1109"/>
    <w:qFormat/>
    <w:pPr>
      <w:jc w:val="both"/>
      <w:widowControl w:val="off"/>
    </w:pPr>
    <w:rPr>
      <w:rFonts w:ascii="宋体" w:hAnsi="Courier New" w:eastAsia="楷体_GB2312"/>
      <w:sz w:val="26"/>
    </w:rPr>
  </w:style>
  <w:style w:type="character" w:styleId="1109" w:customStyle="1">
    <w:name w:val="纯文本 字符1"/>
    <w:link w:val="1108"/>
    <w:qFormat/>
    <w:rPr>
      <w:rFonts w:ascii="宋体" w:hAnsi="Courier New" w:eastAsia="宋体"/>
      <w:sz w:val="21"/>
      <w:lang w:val="en-US" w:eastAsia="zh-CN" w:bidi="ar-SA"/>
    </w:rPr>
  </w:style>
  <w:style w:type="paragraph" w:styleId="1110" w:customStyle="1">
    <w:name w:val="日期1"/>
    <w:basedOn w:val="838"/>
    <w:next w:val="838"/>
    <w:link w:val="1111"/>
    <w:qFormat/>
    <w:pPr>
      <w:ind w:left="100"/>
    </w:pPr>
  </w:style>
  <w:style w:type="character" w:styleId="1111" w:customStyle="1">
    <w:name w:val="日期 字符"/>
    <w:link w:val="1110"/>
    <w:qFormat/>
    <w:rPr>
      <w:rFonts w:eastAsia="宋体"/>
      <w:sz w:val="24"/>
      <w:szCs w:val="24"/>
      <w:lang w:val="en-US" w:eastAsia="zh-CN" w:bidi="ar-SA"/>
    </w:rPr>
  </w:style>
  <w:style w:type="paragraph" w:styleId="1112" w:customStyle="1">
    <w:name w:val="正文文本缩进 21"/>
    <w:basedOn w:val="838"/>
    <w:qFormat/>
    <w:pPr>
      <w:ind w:left="420"/>
      <w:jc w:val="both"/>
      <w:spacing w:after="120" w:line="480" w:lineRule="auto"/>
      <w:widowControl w:val="off"/>
    </w:pPr>
    <w:rPr>
      <w:rFonts w:eastAsia="楷体_GB2312"/>
      <w:sz w:val="28"/>
      <w:szCs w:val="20"/>
    </w:rPr>
  </w:style>
  <w:style w:type="paragraph" w:styleId="1113" w:customStyle="1">
    <w:name w:val="批注框文本1"/>
    <w:basedOn w:val="838"/>
    <w:qFormat/>
    <w:rPr>
      <w:sz w:val="18"/>
      <w:szCs w:val="18"/>
    </w:rPr>
  </w:style>
  <w:style w:type="paragraph" w:styleId="1114" w:customStyle="1">
    <w:name w:val="页脚1"/>
    <w:basedOn w:val="838"/>
    <w:next w:val="1115"/>
    <w:link w:val="1116"/>
    <w:uiPriority w:val="99"/>
    <w:qFormat/>
    <w:pPr>
      <w:widowControl w:val="off"/>
      <w:tabs>
        <w:tab w:val="center" w:pos="4153" w:leader="none"/>
        <w:tab w:val="right" w:pos="8306" w:leader="none"/>
      </w:tabs>
    </w:pPr>
    <w:rPr>
      <w:sz w:val="18"/>
      <w:szCs w:val="18"/>
    </w:rPr>
  </w:style>
  <w:style w:type="paragraph" w:styleId="1115" w:customStyle="1">
    <w:name w:val="Char Char Char Char Char Char Char Char Char Char Char Char Char"/>
    <w:basedOn w:val="1086"/>
    <w:next w:val="838"/>
    <w:qFormat/>
    <w:pPr>
      <w:ind w:firstLine="3584"/>
      <w:spacing w:before="0" w:after="160" w:line="240" w:lineRule="exact"/>
    </w:pPr>
  </w:style>
  <w:style w:type="character" w:styleId="1116" w:customStyle="1">
    <w:name w:val="页脚 字符"/>
    <w:link w:val="1114"/>
    <w:uiPriority w:val="99"/>
    <w:qFormat/>
    <w:rPr>
      <w:sz w:val="18"/>
      <w:szCs w:val="18"/>
    </w:rPr>
  </w:style>
  <w:style w:type="paragraph" w:styleId="1117" w:customStyle="1">
    <w:name w:val="页眉1"/>
    <w:basedOn w:val="838"/>
    <w:next w:val="1110"/>
    <w:link w:val="1118"/>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118" w:customStyle="1">
    <w:name w:val="页眉 字符"/>
    <w:link w:val="1117"/>
    <w:qFormat/>
    <w:rPr>
      <w:sz w:val="18"/>
      <w:szCs w:val="18"/>
    </w:rPr>
  </w:style>
  <w:style w:type="paragraph" w:styleId="1119" w:customStyle="1">
    <w:name w:val="目录 11"/>
    <w:basedOn w:val="838"/>
    <w:next w:val="838"/>
    <w:uiPriority w:val="39"/>
    <w:qFormat/>
    <w:pPr>
      <w:widowControl w:val="off"/>
    </w:pPr>
    <w:rPr>
      <w:rFonts w:eastAsia="楷体_GB2312"/>
      <w:szCs w:val="20"/>
    </w:rPr>
  </w:style>
  <w:style w:type="paragraph" w:styleId="1120" w:customStyle="1">
    <w:name w:val="副标题1"/>
    <w:basedOn w:val="838"/>
    <w:next w:val="838"/>
    <w:qFormat/>
    <w:pPr>
      <w:jc w:val="center"/>
      <w:spacing w:before="240" w:after="60" w:line="312" w:lineRule="auto"/>
      <w:widowControl w:val="off"/>
      <w:outlineLvl w:val="1"/>
    </w:pPr>
    <w:rPr>
      <w:rFonts w:ascii="Cambria" w:hAnsi="Cambria"/>
      <w:b/>
      <w:bCs/>
      <w:sz w:val="32"/>
      <w:szCs w:val="32"/>
    </w:rPr>
  </w:style>
  <w:style w:type="paragraph" w:styleId="1121" w:customStyle="1">
    <w:name w:val="脚注文本1"/>
    <w:basedOn w:val="838"/>
    <w:qFormat/>
    <w:pPr>
      <w:widowControl w:val="off"/>
    </w:pPr>
    <w:rPr>
      <w:sz w:val="18"/>
      <w:szCs w:val="18"/>
    </w:rPr>
  </w:style>
  <w:style w:type="paragraph" w:styleId="1122" w:customStyle="1">
    <w:name w:val="正文文本缩进 31"/>
    <w:basedOn w:val="838"/>
    <w:qFormat/>
    <w:pPr>
      <w:ind w:firstLine="480"/>
      <w:spacing w:line="300" w:lineRule="auto"/>
      <w:widowControl w:val="off"/>
    </w:pPr>
  </w:style>
  <w:style w:type="paragraph" w:styleId="1123" w:customStyle="1">
    <w:name w:val="目录 21"/>
    <w:basedOn w:val="838"/>
    <w:next w:val="838"/>
    <w:uiPriority w:val="39"/>
    <w:qFormat/>
    <w:pPr>
      <w:ind w:left="420"/>
      <w:jc w:val="both"/>
      <w:widowControl w:val="off"/>
    </w:pPr>
    <w:rPr>
      <w:rFonts w:eastAsia="楷体_GB2312"/>
      <w:sz w:val="28"/>
      <w:szCs w:val="20"/>
    </w:rPr>
  </w:style>
  <w:style w:type="paragraph" w:styleId="1124" w:customStyle="1">
    <w:name w:val="正文文本 21"/>
    <w:basedOn w:val="838"/>
    <w:qFormat/>
    <w:pPr>
      <w:jc w:val="both"/>
      <w:spacing w:line="180" w:lineRule="exact"/>
      <w:widowControl w:val="off"/>
    </w:pPr>
    <w:rPr>
      <w:sz w:val="15"/>
    </w:rPr>
  </w:style>
  <w:style w:type="paragraph" w:styleId="1125" w:customStyle="1">
    <w:name w:val="列表 41"/>
    <w:basedOn w:val="838"/>
    <w:qFormat/>
    <w:pPr>
      <w:ind w:left="100" w:hanging="200"/>
      <w:jc w:val="both"/>
      <w:widowControl w:val="off"/>
    </w:pPr>
    <w:rPr>
      <w:sz w:val="21"/>
    </w:rPr>
  </w:style>
  <w:style w:type="paragraph" w:styleId="1126" w:customStyle="1">
    <w:name w:val="HTML 预设格式1"/>
    <w:basedOn w:val="838"/>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127" w:customStyle="1">
    <w:name w:val="普通(网站)1"/>
    <w:basedOn w:val="838"/>
    <w:next w:val="1105"/>
    <w:qFormat/>
    <w:pPr>
      <w:spacing w:before="100" w:beforeAutospacing="1" w:after="100" w:afterAutospacing="1"/>
    </w:pPr>
    <w:rPr>
      <w:rFonts w:hint="eastAsia" w:ascii="宋体" w:hAnsi="宋体"/>
    </w:rPr>
  </w:style>
  <w:style w:type="paragraph" w:styleId="1128" w:customStyle="1">
    <w:name w:val="索引 11"/>
    <w:basedOn w:val="838"/>
    <w:next w:val="838"/>
    <w:qFormat/>
    <w:pPr>
      <w:jc w:val="both"/>
      <w:widowControl w:val="off"/>
    </w:pPr>
    <w:rPr>
      <w:sz w:val="21"/>
    </w:rPr>
  </w:style>
  <w:style w:type="paragraph" w:styleId="1129" w:customStyle="1">
    <w:name w:val="批注主题1"/>
    <w:basedOn w:val="1102"/>
    <w:next w:val="1102"/>
    <w:qFormat/>
    <w:rPr>
      <w:b/>
      <w:bCs/>
    </w:rPr>
  </w:style>
  <w:style w:type="paragraph" w:styleId="1130" w:customStyle="1">
    <w:name w:val="正文首行缩进 21"/>
    <w:basedOn w:val="1094"/>
    <w:link w:val="1131"/>
    <w:qFormat/>
    <w:pPr>
      <w:ind w:firstLine="420"/>
      <w:jc w:val="both"/>
      <w:widowControl w:val="off"/>
    </w:pPr>
    <w:rPr>
      <w:rFonts w:eastAsia="楷体_GB2312"/>
      <w:sz w:val="28"/>
      <w:szCs w:val="20"/>
    </w:rPr>
  </w:style>
  <w:style w:type="character" w:styleId="1131" w:customStyle="1">
    <w:name w:val="正文文本首行缩进 2 字符"/>
    <w:link w:val="1130"/>
    <w:qFormat/>
    <w:rPr>
      <w:rFonts w:eastAsia="楷体_GB2312"/>
      <w:sz w:val="28"/>
      <w:lang w:bidi="ar-SA"/>
    </w:rPr>
  </w:style>
  <w:style w:type="table" w:styleId="1132" w:customStyle="1">
    <w:name w:val="网格型1"/>
    <w:basedOn w:val="1093"/>
    <w:qFormat/>
    <w:tblPr/>
  </w:style>
  <w:style w:type="character" w:styleId="1133" w:customStyle="1">
    <w:name w:val="要点1"/>
    <w:qFormat/>
    <w:rPr>
      <w:b/>
      <w:bCs/>
    </w:rPr>
  </w:style>
  <w:style w:type="character" w:styleId="1134" w:customStyle="1">
    <w:name w:val="页码1"/>
    <w:qFormat/>
  </w:style>
  <w:style w:type="character" w:styleId="1135" w:customStyle="1">
    <w:name w:val="已访问的超链接1"/>
    <w:qFormat/>
    <w:rPr>
      <w:color w:val="800080"/>
      <w:u w:val="none"/>
    </w:rPr>
  </w:style>
  <w:style w:type="character" w:styleId="1136" w:customStyle="1">
    <w:name w:val="强调1"/>
    <w:qFormat/>
    <w:rPr>
      <w:b/>
      <w:shd w:val="clear" w:color="auto" w:fill="ffffff"/>
    </w:rPr>
  </w:style>
  <w:style w:type="character" w:styleId="1137" w:customStyle="1">
    <w:name w:val="HTML 定义1"/>
    <w:qFormat/>
  </w:style>
  <w:style w:type="character" w:styleId="1138" w:customStyle="1">
    <w:name w:val="HTML 打字机1"/>
    <w:qFormat/>
    <w:rPr>
      <w:rFonts w:ascii="monospace" w:hAnsi="monospace" w:eastAsia="monospace" w:cs="monospace"/>
      <w:sz w:val="20"/>
    </w:rPr>
  </w:style>
  <w:style w:type="character" w:styleId="1139" w:customStyle="1">
    <w:name w:val="HTML 缩写1"/>
    <w:qFormat/>
  </w:style>
  <w:style w:type="character" w:styleId="1140" w:customStyle="1">
    <w:name w:val="HTML 变量1"/>
    <w:qFormat/>
    <w:rPr>
      <w:shd w:val="clear" w:color="auto" w:fill="ffffff"/>
    </w:rPr>
  </w:style>
  <w:style w:type="character" w:styleId="1141" w:customStyle="1">
    <w:name w:val="超链接1"/>
    <w:uiPriority w:val="99"/>
    <w:qFormat/>
    <w:rPr>
      <w:color w:val="0000ff"/>
      <w:u w:val="none"/>
    </w:rPr>
  </w:style>
  <w:style w:type="character" w:styleId="1142" w:customStyle="1">
    <w:name w:val="HTML 代码1"/>
    <w:qFormat/>
    <w:rPr>
      <w:rFonts w:ascii="monospace" w:hAnsi="monospace" w:eastAsia="monospace" w:cs="monospace"/>
      <w:sz w:val="20"/>
    </w:rPr>
  </w:style>
  <w:style w:type="character" w:styleId="1143" w:customStyle="1">
    <w:name w:val="批注引用1"/>
    <w:qFormat/>
    <w:rPr>
      <w:sz w:val="21"/>
      <w:szCs w:val="21"/>
    </w:rPr>
  </w:style>
  <w:style w:type="character" w:styleId="1144" w:customStyle="1">
    <w:name w:val="HTML 引文1"/>
    <w:qFormat/>
  </w:style>
  <w:style w:type="character" w:styleId="1145" w:customStyle="1">
    <w:name w:val="脚注引用1"/>
    <w:qFormat/>
    <w:rPr>
      <w:vertAlign w:val="superscript"/>
    </w:rPr>
  </w:style>
  <w:style w:type="character" w:styleId="1146" w:customStyle="1">
    <w:name w:val="HTML 键盘1"/>
    <w:qFormat/>
    <w:rPr>
      <w:rFonts w:ascii="monospace" w:hAnsi="monospace" w:eastAsia="monospace" w:cs="monospace"/>
      <w:sz w:val="20"/>
    </w:rPr>
  </w:style>
  <w:style w:type="character" w:styleId="1147" w:customStyle="1">
    <w:name w:val="HTML 样本1"/>
    <w:qFormat/>
    <w:rPr>
      <w:rFonts w:ascii="monospace" w:hAnsi="monospace" w:eastAsia="monospace" w:cs="monospace"/>
    </w:rPr>
  </w:style>
  <w:style w:type="paragraph" w:styleId="1148" w:customStyle="1">
    <w:name w:val="标题 31"/>
    <w:basedOn w:val="838"/>
    <w:next w:val="838"/>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1149" w:customStyle="1">
    <w:name w:val="正文缩进 Char1"/>
    <w:qFormat/>
    <w:rPr>
      <w:rFonts w:eastAsia="宋体"/>
      <w:sz w:val="21"/>
      <w:lang w:val="en-US" w:eastAsia="zh-CN" w:bidi="ar-SA"/>
    </w:rPr>
  </w:style>
  <w:style w:type="character" w:styleId="1150" w:customStyle="1">
    <w:name w:val="hover1"/>
    <w:qFormat/>
    <w:rPr>
      <w:color w:val="2590eb"/>
    </w:rPr>
  </w:style>
  <w:style w:type="character" w:styleId="1151" w:customStyle="1">
    <w:name w:val="正文双线 Char"/>
    <w:qFormat/>
    <w:rPr>
      <w:rFonts w:eastAsia="楷体_GB2312"/>
      <w:sz w:val="24"/>
    </w:rPr>
  </w:style>
  <w:style w:type="character" w:styleId="1152" w:customStyle="1">
    <w:name w:val="zihao_18 jiacu"/>
    <w:qFormat/>
  </w:style>
  <w:style w:type="character" w:styleId="1153" w:customStyle="1">
    <w:name w:val="hover3"/>
    <w:qFormat/>
  </w:style>
  <w:style w:type="character" w:styleId="1154" w:customStyle="1">
    <w:name w:val="headline-content2"/>
    <w:qFormat/>
  </w:style>
  <w:style w:type="character" w:styleId="1155" w:customStyle="1">
    <w:name w:val="普通文字1 Char1"/>
    <w:qFormat/>
    <w:rPr>
      <w:rFonts w:ascii="宋体" w:hAnsi="Courier New" w:eastAsia="楷体_GB2312"/>
      <w:sz w:val="28"/>
      <w:lang w:val="en-US" w:eastAsia="zh-CN" w:bidi="ar-SA"/>
    </w:rPr>
  </w:style>
  <w:style w:type="character" w:styleId="1156" w:customStyle="1">
    <w:name w:val="正文缩进 Char"/>
    <w:qFormat/>
    <w:rPr>
      <w:rFonts w:eastAsia="宋体"/>
      <w:sz w:val="21"/>
      <w:lang w:val="en-US" w:eastAsia="zh-CN" w:bidi="ar-SA"/>
    </w:rPr>
  </w:style>
  <w:style w:type="character" w:styleId="1157" w:customStyle="1">
    <w:name w:val="apple-converted-space"/>
    <w:qFormat/>
  </w:style>
  <w:style w:type="character" w:styleId="1158" w:customStyle="1">
    <w:name w:val="hover2"/>
    <w:qFormat/>
    <w:rPr>
      <w:color w:val="2590eb"/>
    </w:rPr>
  </w:style>
  <w:style w:type="character" w:styleId="1159" w:customStyle="1">
    <w:name w:val="grame"/>
    <w:qFormat/>
  </w:style>
  <w:style w:type="character" w:styleId="1160" w:customStyle="1">
    <w:name w:val="NormalCharacter1"/>
    <w:qFormat/>
  </w:style>
  <w:style w:type="character" w:styleId="1161" w:customStyle="1">
    <w:name w:val="Andy_正文 Char"/>
    <w:link w:val="1162"/>
    <w:qFormat/>
    <w:rPr>
      <w:rFonts w:ascii="Calibri" w:hAnsi="Calibri"/>
      <w:sz w:val="24"/>
      <w:szCs w:val="24"/>
    </w:rPr>
  </w:style>
  <w:style w:type="paragraph" w:styleId="1162" w:customStyle="1">
    <w:name w:val="Andy_正文"/>
    <w:basedOn w:val="838"/>
    <w:link w:val="1161"/>
    <w:qFormat/>
    <w:pPr>
      <w:ind w:firstLine="480"/>
      <w:jc w:val="both"/>
      <w:spacing w:line="360" w:lineRule="auto"/>
      <w:widowControl w:val="off"/>
    </w:pPr>
  </w:style>
  <w:style w:type="character" w:styleId="1163" w:customStyle="1">
    <w:name w:val="s1"/>
    <w:qFormat/>
  </w:style>
  <w:style w:type="character" w:styleId="1164" w:customStyle="1">
    <w:name w:val="Char Char33"/>
    <w:qFormat/>
    <w:rPr>
      <w:rFonts w:eastAsia="楷体_GB2312"/>
      <w:sz w:val="24"/>
      <w:lang w:val="en-US" w:eastAsia="zh-CN" w:bidi="ar-SA"/>
    </w:rPr>
  </w:style>
  <w:style w:type="paragraph" w:styleId="1165" w:customStyle="1">
    <w:name w:val="xl41"/>
    <w:basedOn w:val="83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166" w:customStyle="1">
    <w:name w:val="字元5"/>
    <w:basedOn w:val="838"/>
    <w:qFormat/>
    <w:pPr>
      <w:jc w:val="both"/>
      <w:widowControl w:val="off"/>
    </w:pPr>
    <w:rPr>
      <w:rFonts w:ascii="宋体" w:hAnsi="宋体"/>
      <w:szCs w:val="20"/>
      <w:lang w:eastAsia="en-US"/>
    </w:rPr>
  </w:style>
  <w:style w:type="paragraph" w:styleId="1167" w:customStyle="1">
    <w:name w:val="xl40"/>
    <w:basedOn w:val="838"/>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168" w:customStyle="1">
    <w:name w:val="xl48"/>
    <w:basedOn w:val="838"/>
    <w:qFormat/>
    <w:pPr>
      <w:jc w:val="center"/>
      <w:spacing w:before="100" w:beforeAutospacing="1" w:after="100" w:afterAutospacing="1"/>
    </w:pPr>
    <w:rPr>
      <w:sz w:val="18"/>
      <w:szCs w:val="18"/>
    </w:rPr>
  </w:style>
  <w:style w:type="paragraph" w:styleId="1169" w:customStyle="1">
    <w:name w:val="font8"/>
    <w:basedOn w:val="838"/>
    <w:qFormat/>
    <w:pPr>
      <w:spacing w:before="100" w:beforeAutospacing="1" w:after="100" w:afterAutospacing="1"/>
    </w:pPr>
  </w:style>
  <w:style w:type="paragraph" w:styleId="1170" w:customStyle="1">
    <w:name w:val="xl45"/>
    <w:basedOn w:val="83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171" w:customStyle="1">
    <w:name w:val="xl50"/>
    <w:basedOn w:val="838"/>
    <w:qFormat/>
    <w:pPr>
      <w:jc w:val="right"/>
      <w:spacing w:before="100" w:beforeAutospacing="1" w:after="100" w:afterAutospacing="1"/>
    </w:pPr>
    <w:rPr>
      <w:sz w:val="18"/>
      <w:szCs w:val="18"/>
    </w:rPr>
  </w:style>
  <w:style w:type="paragraph" w:styleId="1172" w:customStyle="1">
    <w:name w:val="纯文本1"/>
    <w:basedOn w:val="838"/>
    <w:link w:val="1228"/>
    <w:qFormat/>
    <w:pPr>
      <w:jc w:val="both"/>
      <w:widowControl w:val="off"/>
    </w:pPr>
    <w:rPr>
      <w:rFonts w:ascii="宋体" w:hAnsi="Courier New" w:eastAsia="楷体_GB2312"/>
      <w:sz w:val="28"/>
      <w:szCs w:val="20"/>
    </w:rPr>
  </w:style>
  <w:style w:type="paragraph" w:styleId="1173" w:customStyle="1">
    <w:name w:val="font5"/>
    <w:basedOn w:val="838"/>
    <w:qFormat/>
    <w:pPr>
      <w:spacing w:before="100" w:beforeAutospacing="1" w:after="100" w:afterAutospacing="1"/>
    </w:pPr>
    <w:rPr>
      <w:rFonts w:ascii="宋体" w:hAnsi="宋体" w:cs="宋体"/>
      <w:sz w:val="18"/>
      <w:szCs w:val="18"/>
    </w:rPr>
  </w:style>
  <w:style w:type="paragraph" w:styleId="1174" w:customStyle="1">
    <w:name w:val="xl35"/>
    <w:basedOn w:val="83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75" w:customStyle="1">
    <w:name w:val="xl70"/>
    <w:basedOn w:val="838"/>
    <w:uiPriority w:val="99"/>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6" w:customStyle="1">
    <w:name w:val="xl38"/>
    <w:basedOn w:val="838"/>
    <w:qFormat/>
    <w:pPr>
      <w:spacing w:before="100" w:beforeAutospacing="1" w:after="100" w:afterAutospacing="1"/>
      <w:pBdr>
        <w:top w:val="single" w:color="000000" w:sz="4" w:space="0"/>
        <w:bottom w:val="single" w:color="000000" w:sz="4" w:space="0"/>
      </w:pBdr>
    </w:pPr>
    <w:rPr>
      <w:b/>
      <w:bCs/>
      <w:sz w:val="18"/>
      <w:szCs w:val="18"/>
    </w:rPr>
  </w:style>
  <w:style w:type="paragraph" w:styleId="1177" w:customStyle="1">
    <w:name w:val="xl43"/>
    <w:basedOn w:val="83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178" w:customStyle="1">
    <w:name w:val="WPSOffice手动目录 1"/>
    <w:qFormat/>
  </w:style>
  <w:style w:type="paragraph" w:styleId="1179" w:customStyle="1">
    <w:name w:val="_正文段落"/>
    <w:basedOn w:val="838"/>
    <w:link w:val="1317"/>
    <w:qFormat/>
    <w:pPr>
      <w:ind w:firstLine="200"/>
      <w:spacing w:line="360" w:lineRule="auto"/>
    </w:pPr>
    <w:rPr>
      <w:rFonts w:ascii="宋体" w:hAnsi="宋体"/>
    </w:rPr>
  </w:style>
  <w:style w:type="paragraph" w:styleId="1180" w:customStyle="1">
    <w:name w:val="默认段落字体 Para Char Char Char Char Char Char Char"/>
    <w:basedOn w:val="838"/>
    <w:qFormat/>
    <w:pPr>
      <w:jc w:val="both"/>
      <w:spacing w:line="360" w:lineRule="auto"/>
      <w:widowControl w:val="off"/>
    </w:pPr>
  </w:style>
  <w:style w:type="paragraph" w:styleId="1181" w:customStyle="1">
    <w:name w:val="纯文本2"/>
    <w:basedOn w:val="838"/>
    <w:link w:val="1332"/>
    <w:qFormat/>
    <w:rPr>
      <w:rFonts w:ascii="宋体" w:hAnsi="Courier New" w:eastAsia="楷体_GB2312"/>
      <w:sz w:val="28"/>
    </w:rPr>
  </w:style>
  <w:style w:type="paragraph" w:styleId="1182" w:customStyle="1">
    <w:name w:val="Plain Text1"/>
    <w:basedOn w:val="838"/>
    <w:qFormat/>
    <w:rPr>
      <w:rFonts w:ascii="宋体" w:hAnsi="Courier New" w:eastAsia="楷体_GB2312"/>
      <w:sz w:val="28"/>
      <w:szCs w:val="20"/>
    </w:rPr>
  </w:style>
  <w:style w:type="character" w:styleId="1183" w:customStyle="1">
    <w:name w:val="NormalCharacter"/>
    <w:qFormat/>
  </w:style>
  <w:style w:type="paragraph" w:styleId="1184" w:customStyle="1">
    <w:name w:val="*正文"/>
    <w:basedOn w:val="838"/>
    <w:link w:val="1232"/>
    <w:qFormat/>
    <w:rPr>
      <w:rFonts w:ascii="宋体" w:hAnsi="宋体"/>
      <w:lang w:val="zh-CN"/>
    </w:rPr>
  </w:style>
  <w:style w:type="character" w:styleId="1185" w:customStyle="1">
    <w:name w:val="批注文字 字符"/>
    <w:basedOn w:val="848"/>
    <w:link w:val="861"/>
    <w:semiHidden/>
    <w:qFormat/>
    <w:rPr>
      <w:sz w:val="24"/>
      <w:szCs w:val="24"/>
    </w:rPr>
  </w:style>
  <w:style w:type="character" w:styleId="1186" w:customStyle="1">
    <w:name w:val="批注主题 字符"/>
    <w:basedOn w:val="1185"/>
    <w:link w:val="902"/>
    <w:qFormat/>
    <w:rPr>
      <w:b/>
      <w:bCs/>
      <w:sz w:val="24"/>
      <w:szCs w:val="24"/>
    </w:rPr>
  </w:style>
  <w:style w:type="paragraph" w:styleId="1187" w:customStyle="1">
    <w:name w:val="标题 71"/>
    <w:basedOn w:val="838"/>
    <w:next w:val="838"/>
    <w:qFormat/>
    <w:pPr>
      <w:ind w:firstLine="402"/>
      <w:jc w:val="center"/>
      <w:keepLines/>
      <w:keepNext/>
      <w:spacing w:before="30" w:after="10"/>
      <w:outlineLvl w:val="6"/>
    </w:pPr>
    <w:rPr>
      <w:rFonts w:eastAsia="黑体"/>
      <w:lang w:val="zh-CN"/>
    </w:rPr>
  </w:style>
  <w:style w:type="paragraph" w:styleId="1188" w:customStyle="1">
    <w:name w:val="标题 81"/>
    <w:basedOn w:val="1187"/>
    <w:next w:val="838"/>
    <w:qFormat/>
    <w:pPr>
      <w:keepLines w:val="0"/>
      <w:keepNext w:val="0"/>
      <w:spacing w:before="10" w:after="30"/>
      <w:outlineLvl w:val="7"/>
    </w:pPr>
  </w:style>
  <w:style w:type="paragraph" w:styleId="1189" w:customStyle="1">
    <w:name w:val="标题 91"/>
    <w:basedOn w:val="838"/>
    <w:next w:val="838"/>
    <w:unhideWhenUsed/>
    <w:qFormat/>
    <w:pPr>
      <w:ind w:firstLine="402"/>
      <w:keepLines/>
      <w:keepNext/>
      <w:spacing w:before="240" w:after="64" w:line="317" w:lineRule="auto"/>
      <w:outlineLvl w:val="8"/>
    </w:pPr>
    <w:rPr>
      <w:rFonts w:ascii="Arial" w:hAnsi="Arial" w:eastAsia="黑体"/>
      <w:sz w:val="21"/>
    </w:rPr>
  </w:style>
  <w:style w:type="paragraph" w:styleId="1190" w:customStyle="1">
    <w:name w:val="正文11"/>
    <w:next w:val="838"/>
    <w:qFormat/>
    <w:pPr>
      <w:jc w:val="both"/>
      <w:widowControl w:val="off"/>
    </w:pPr>
    <w:rPr>
      <w:rFonts w:hint="eastAsia" w:ascii="宋体" w:hAnsi="宋体" w:cs="宋体"/>
      <w:color w:val="000000"/>
      <w:sz w:val="22"/>
      <w:szCs w:val="22"/>
    </w:rPr>
  </w:style>
  <w:style w:type="character" w:styleId="1191" w:customStyle="1">
    <w:name w:val="未处理的提及1"/>
    <w:basedOn w:val="848"/>
    <w:uiPriority w:val="99"/>
    <w:semiHidden/>
    <w:unhideWhenUsed/>
    <w:qFormat/>
    <w:rPr>
      <w:color w:val="605e5c"/>
      <w:shd w:val="clear" w:color="auto" w:fill="e1dfdd"/>
    </w:rPr>
  </w:style>
  <w:style w:type="character" w:styleId="1192" w:customStyle="1">
    <w:name w:val="正文文本缩进 3 字符"/>
    <w:basedOn w:val="848"/>
    <w:link w:val="891"/>
    <w:qFormat/>
    <w:rPr>
      <w:rFonts w:eastAsia="楷体_GB2312"/>
      <w:sz w:val="16"/>
      <w:szCs w:val="16"/>
    </w:rPr>
  </w:style>
  <w:style w:type="paragraph" w:styleId="1193" w:customStyle="1">
    <w:name w:val="正文文本缩进 32"/>
    <w:basedOn w:val="838"/>
    <w:qFormat/>
    <w:pPr>
      <w:ind w:firstLine="480"/>
      <w:spacing w:line="400" w:lineRule="exact"/>
    </w:pPr>
    <w:rPr>
      <w:rFonts w:ascii="Calibri" w:hAnsi="Calibri"/>
    </w:rPr>
  </w:style>
  <w:style w:type="paragraph" w:styleId="1194" w:customStyle="1">
    <w:name w:val="正文首行缩进 211"/>
    <w:basedOn w:val="1195"/>
    <w:next w:val="838"/>
    <w:qFormat/>
    <w:pPr>
      <w:ind w:left="420"/>
      <w:spacing w:after="120" w:line="240" w:lineRule="auto"/>
    </w:pPr>
    <w:rPr>
      <w:sz w:val="21"/>
      <w:szCs w:val="20"/>
    </w:rPr>
  </w:style>
  <w:style w:type="paragraph" w:styleId="1195" w:customStyle="1">
    <w:name w:val="正文文本缩进11"/>
    <w:basedOn w:val="838"/>
    <w:next w:val="838"/>
    <w:qFormat/>
    <w:pPr>
      <w:ind w:firstLine="420"/>
      <w:spacing w:line="360" w:lineRule="exact"/>
    </w:pPr>
  </w:style>
  <w:style w:type="paragraph" w:styleId="1196" w:customStyle="1">
    <w:name w:val="纯文本3"/>
    <w:basedOn w:val="838"/>
    <w:qFormat/>
    <w:rPr>
      <w:rFonts w:ascii="宋体" w:hAnsi="Courier New"/>
      <w:sz w:val="26"/>
    </w:rPr>
  </w:style>
  <w:style w:type="table" w:styleId="1197" w:customStyle="1">
    <w:name w:val="网格型2"/>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8" w:customStyle="1">
    <w:name w:val="注释标题 字符"/>
    <w:basedOn w:val="848"/>
    <w:link w:val="854"/>
    <w:qFormat/>
    <w:rPr>
      <w:sz w:val="24"/>
      <w:szCs w:val="24"/>
    </w:rPr>
  </w:style>
  <w:style w:type="character" w:styleId="1199" w:customStyle="1">
    <w:name w:val="文档结构图 字符"/>
    <w:basedOn w:val="848"/>
    <w:link w:val="860"/>
    <w:qFormat/>
    <w:rPr>
      <w:sz w:val="21"/>
      <w:shd w:val="clear" w:color="auto" w:fill="000080"/>
    </w:rPr>
  </w:style>
  <w:style w:type="character" w:styleId="1200" w:customStyle="1">
    <w:name w:val="正文文本 3 字符"/>
    <w:basedOn w:val="848"/>
    <w:link w:val="863"/>
    <w:uiPriority w:val="99"/>
    <w:qFormat/>
    <w:rPr>
      <w:rFonts w:ascii="宋体" w:hAnsi="宋体" w:eastAsia="楷体_GB2312"/>
      <w:sz w:val="26"/>
    </w:rPr>
  </w:style>
  <w:style w:type="character" w:styleId="1201" w:customStyle="1">
    <w:name w:val="正文文本 字符"/>
    <w:basedOn w:val="848"/>
    <w:link w:val="864"/>
    <w:qFormat/>
    <w:rPr>
      <w:sz w:val="24"/>
    </w:rPr>
  </w:style>
  <w:style w:type="character" w:styleId="1202" w:customStyle="1">
    <w:name w:val="正文文本首行缩进 字符"/>
    <w:basedOn w:val="1201"/>
    <w:link w:val="903"/>
    <w:qFormat/>
    <w:rPr>
      <w:rFonts w:ascii="Tahoma" w:hAnsi="Tahoma" w:eastAsia="Times New Roman"/>
      <w:sz w:val="21"/>
      <w:szCs w:val="24"/>
    </w:rPr>
  </w:style>
  <w:style w:type="character" w:styleId="1203" w:customStyle="1">
    <w:name w:val="日期 字符1"/>
    <w:basedOn w:val="848"/>
    <w:link w:val="875"/>
    <w:qFormat/>
    <w:rPr>
      <w:rFonts w:ascii="宋体"/>
      <w:sz w:val="28"/>
    </w:rPr>
  </w:style>
  <w:style w:type="character" w:styleId="1204" w:customStyle="1">
    <w:name w:val="正文文本缩进 2 字符"/>
    <w:basedOn w:val="848"/>
    <w:link w:val="876"/>
    <w:qFormat/>
    <w:rPr>
      <w:sz w:val="24"/>
    </w:rPr>
  </w:style>
  <w:style w:type="character" w:styleId="1205" w:customStyle="1">
    <w:name w:val="批注框文本 字符"/>
    <w:basedOn w:val="848"/>
    <w:qFormat/>
    <w:rPr>
      <w:sz w:val="18"/>
      <w:szCs w:val="18"/>
    </w:rPr>
  </w:style>
  <w:style w:type="character" w:styleId="1206" w:customStyle="1">
    <w:name w:val="签名 字符"/>
    <w:basedOn w:val="848"/>
    <w:link w:val="882"/>
    <w:qFormat/>
    <w:rPr>
      <w:rFonts w:eastAsia="仿宋_GB2312"/>
      <w:sz w:val="24"/>
    </w:rPr>
  </w:style>
  <w:style w:type="character" w:styleId="1207" w:customStyle="1">
    <w:name w:val="正文文本 2 字符"/>
    <w:basedOn w:val="848"/>
    <w:qFormat/>
    <w:rPr>
      <w:sz w:val="24"/>
      <w:szCs w:val="24"/>
    </w:rPr>
  </w:style>
  <w:style w:type="character" w:styleId="1208" w:customStyle="1">
    <w:name w:val="HTML 预设格式 字符"/>
    <w:basedOn w:val="848"/>
    <w:qFormat/>
    <w:rPr>
      <w:rFonts w:ascii="Courier New" w:hAnsi="Courier New" w:cs="Courier New"/>
    </w:rPr>
  </w:style>
  <w:style w:type="table" w:styleId="1209" w:customStyle="1">
    <w:name w:val="网格型3"/>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10" w:customStyle="1">
    <w:name w:val="A8"/>
    <w:qFormat/>
    <w:rPr>
      <w:rFonts w:ascii="华文细黑." w:eastAsia="华文细黑." w:cs="华文细黑."/>
      <w:color w:val="000000"/>
      <w:sz w:val="14"/>
      <w:szCs w:val="14"/>
    </w:rPr>
  </w:style>
  <w:style w:type="character" w:styleId="1211" w:customStyle="1">
    <w:name w:val="标题 3 字符1"/>
    <w:qFormat/>
    <w:rPr>
      <w:rFonts w:ascii="宋体" w:hAnsi="宋体" w:eastAsia="宋体"/>
      <w:sz w:val="28"/>
      <w:lang w:val="en-US" w:eastAsia="zh-CN" w:bidi="ar-SA"/>
    </w:rPr>
  </w:style>
  <w:style w:type="character" w:styleId="1212" w:customStyle="1">
    <w:name w:val="正文缩进1 Char"/>
    <w:qFormat/>
    <w:rPr>
      <w:rFonts w:ascii="Times New Roman" w:hAnsi="Times New Roman" w:eastAsia="楷体_GB2312" w:cs="Times New Roman"/>
      <w:sz w:val="24"/>
      <w:szCs w:val="20"/>
    </w:rPr>
  </w:style>
  <w:style w:type="character" w:styleId="1213" w:customStyle="1">
    <w:name w:val="ih151"/>
    <w:qFormat/>
    <w:rPr>
      <w:color w:val="666666"/>
      <w:sz w:val="18"/>
      <w:szCs w:val="18"/>
      <w:u w:val="none"/>
    </w:rPr>
  </w:style>
  <w:style w:type="character" w:styleId="1214" w:customStyle="1">
    <w:name w:val="02 标题 Char"/>
    <w:link w:val="1215"/>
    <w:qFormat/>
    <w:rPr>
      <w:b/>
      <w:sz w:val="21"/>
      <w:szCs w:val="21"/>
    </w:rPr>
  </w:style>
  <w:style w:type="paragraph" w:styleId="1215" w:customStyle="1">
    <w:name w:val="02 标题"/>
    <w:basedOn w:val="838"/>
    <w:link w:val="1214"/>
    <w:qFormat/>
    <w:pPr>
      <w:jc w:val="both"/>
      <w:keepNext/>
      <w:spacing w:line="360" w:lineRule="auto"/>
      <w:outlineLvl w:val="0"/>
    </w:pPr>
    <w:rPr>
      <w:b/>
      <w:sz w:val="21"/>
      <w:szCs w:val="21"/>
    </w:rPr>
  </w:style>
  <w:style w:type="character" w:styleId="1216" w:customStyle="1">
    <w:name w:val="3级方案标题 字符"/>
    <w:link w:val="1217"/>
    <w:qFormat/>
    <w:rPr>
      <w:rFonts w:ascii="宋体" w:hAnsi="宋体"/>
      <w:b/>
      <w:color w:val="000000"/>
      <w:sz w:val="32"/>
      <w:szCs w:val="32"/>
    </w:rPr>
  </w:style>
  <w:style w:type="paragraph" w:styleId="1217" w:customStyle="1">
    <w:name w:val="3级方案标题"/>
    <w:basedOn w:val="841"/>
    <w:link w:val="1216"/>
    <w:qFormat/>
    <w:pPr>
      <w:ind w:left="1260" w:hanging="420"/>
      <w:jc w:val="both"/>
      <w:spacing w:before="100" w:beforeAutospacing="1" w:after="100" w:afterAutospacing="1" w:line="360" w:lineRule="auto"/>
      <w:widowControl w:val="off"/>
      <w:tabs>
        <w:tab w:val="left" w:pos="2717" w:leader="none"/>
        <w:tab w:val="left" w:pos="3556" w:leader="none"/>
      </w:tabs>
    </w:pPr>
    <w:rPr>
      <w:rFonts w:ascii="宋体" w:hAnsi="宋体" w:eastAsia="宋体" w:cs="Times New Roman"/>
      <w:b/>
      <w:color w:val="000000"/>
      <w:sz w:val="32"/>
      <w:szCs w:val="32"/>
    </w:rPr>
  </w:style>
  <w:style w:type="character" w:styleId="1218" w:customStyle="1">
    <w:name w:val="页眉 字符2"/>
    <w:uiPriority w:val="99"/>
    <w:qFormat/>
    <w:rPr>
      <w:rFonts w:eastAsia="宋体"/>
      <w:sz w:val="18"/>
      <w:lang w:val="en-US" w:eastAsia="zh-CN" w:bidi="ar-SA"/>
    </w:rPr>
  </w:style>
  <w:style w:type="character" w:styleId="1219" w:customStyle="1">
    <w:name w:val="正文文本缩进 3 字符1"/>
    <w:qFormat/>
    <w:rPr>
      <w:b/>
      <w:bCs/>
      <w:sz w:val="28"/>
      <w:u w:val="single"/>
    </w:rPr>
  </w:style>
  <w:style w:type="character" w:styleId="1220" w:customStyle="1">
    <w:name w:val="标题 9 字符1"/>
    <w:qFormat/>
    <w:rPr>
      <w:b/>
      <w:bCs/>
      <w:sz w:val="21"/>
      <w:szCs w:val="24"/>
    </w:rPr>
  </w:style>
  <w:style w:type="character" w:styleId="1221" w:customStyle="1">
    <w:name w:val="Char Char9"/>
    <w:qFormat/>
    <w:rPr>
      <w:sz w:val="18"/>
      <w:szCs w:val="18"/>
    </w:rPr>
  </w:style>
  <w:style w:type="character" w:styleId="1222" w:customStyle="1">
    <w:name w:val="批注框文本 字符1"/>
    <w:link w:val="878"/>
    <w:qFormat/>
    <w:rPr>
      <w:rFonts w:ascii="Calibri" w:hAnsi="Calibri"/>
      <w:sz w:val="18"/>
      <w:szCs w:val="18"/>
    </w:rPr>
  </w:style>
  <w:style w:type="character" w:styleId="1223" w:customStyle="1">
    <w:name w:val="UH正文 Char"/>
    <w:link w:val="1224"/>
    <w:qFormat/>
    <w:rPr>
      <w:rFonts w:ascii="Arial" w:hAnsi="Arial"/>
      <w:sz w:val="24"/>
      <w:szCs w:val="21"/>
    </w:rPr>
  </w:style>
  <w:style w:type="paragraph" w:styleId="1224" w:customStyle="1">
    <w:name w:val="UH正文"/>
    <w:link w:val="1223"/>
    <w:qFormat/>
    <w:pPr>
      <w:ind w:firstLine="200"/>
      <w:spacing w:line="360" w:lineRule="auto"/>
    </w:pPr>
    <w:rPr>
      <w:rFonts w:ascii="Arial" w:hAnsi="Arial"/>
      <w:sz w:val="24"/>
      <w:szCs w:val="21"/>
    </w:rPr>
  </w:style>
  <w:style w:type="character" w:styleId="1225" w:customStyle="1">
    <w:name w:val="标题 7 字符1"/>
    <w:qFormat/>
    <w:rPr>
      <w:rFonts w:ascii="Arial" w:hAnsi="Arial" w:cs="Arial"/>
      <w:b/>
      <w:bCs/>
      <w:sz w:val="16"/>
      <w:szCs w:val="16"/>
    </w:rPr>
  </w:style>
  <w:style w:type="character" w:styleId="1226" w:customStyle="1">
    <w:name w:val="Andy_3级 Char"/>
    <w:link w:val="1227"/>
    <w:qFormat/>
    <w:rPr>
      <w:rFonts w:ascii="Calibri" w:hAnsi="Calibri"/>
      <w:sz w:val="24"/>
    </w:rPr>
  </w:style>
  <w:style w:type="paragraph" w:styleId="1227" w:customStyle="1">
    <w:name w:val="Andy_3级"/>
    <w:basedOn w:val="838"/>
    <w:link w:val="1226"/>
    <w:qFormat/>
    <w:pPr>
      <w:ind w:left="1260" w:hanging="420"/>
      <w:jc w:val="both"/>
      <w:spacing w:line="360" w:lineRule="auto"/>
      <w:widowControl w:val="off"/>
      <w:tabs>
        <w:tab w:val="left" w:pos="1260" w:leader="none"/>
      </w:tabs>
    </w:pPr>
    <w:rPr>
      <w:rFonts w:ascii="Calibri" w:hAnsi="Calibri"/>
      <w:szCs w:val="20"/>
    </w:rPr>
  </w:style>
  <w:style w:type="character" w:styleId="1228" w:customStyle="1">
    <w:name w:val="Plain Text Char1"/>
    <w:link w:val="1172"/>
    <w:qFormat/>
    <w:rPr>
      <w:rFonts w:ascii="宋体" w:hAnsi="Courier New" w:eastAsia="楷体_GB2312"/>
      <w:sz w:val="28"/>
    </w:rPr>
  </w:style>
  <w:style w:type="character" w:styleId="1229" w:customStyle="1">
    <w:name w:val="不明显参考1"/>
    <w:qFormat/>
    <w:rPr>
      <w:smallCaps/>
      <w:color w:val="c0504d"/>
      <w:u w:val="single"/>
    </w:rPr>
  </w:style>
  <w:style w:type="character" w:styleId="1230" w:customStyle="1">
    <w:name w:val="样式6 Char"/>
    <w:link w:val="1231"/>
    <w:qFormat/>
    <w:rPr>
      <w:rFonts w:ascii="Arial" w:hAnsi="Arial"/>
      <w:b/>
      <w:bCs/>
      <w:sz w:val="28"/>
      <w:szCs w:val="32"/>
    </w:rPr>
  </w:style>
  <w:style w:type="paragraph" w:styleId="1231" w:customStyle="1">
    <w:name w:val="样式6"/>
    <w:basedOn w:val="840"/>
    <w:link w:val="1230"/>
    <w:qFormat/>
    <w:pPr>
      <w:jc w:val="both"/>
      <w:spacing w:before="0" w:after="0"/>
      <w:widowControl w:val="off"/>
    </w:pPr>
    <w:rPr>
      <w:rFonts w:eastAsia="宋体" w:cs="Times New Roman"/>
      <w:b/>
      <w:bCs/>
      <w:sz w:val="28"/>
      <w:szCs w:val="32"/>
    </w:rPr>
  </w:style>
  <w:style w:type="character" w:styleId="1232" w:customStyle="1">
    <w:name w:val="*正文 Char"/>
    <w:link w:val="1184"/>
    <w:qFormat/>
    <w:rPr>
      <w:rFonts w:ascii="宋体" w:hAnsi="宋体"/>
      <w:sz w:val="24"/>
      <w:szCs w:val="24"/>
      <w:lang w:val="zh-CN"/>
    </w:rPr>
  </w:style>
  <w:style w:type="character" w:styleId="1233" w:customStyle="1">
    <w:name w:val="正文缩进 字符3"/>
    <w:link w:val="856"/>
    <w:qFormat/>
    <w:rPr>
      <w:rFonts w:ascii="楷体_GB2312" w:eastAsia="楷体_GB2312"/>
      <w:sz w:val="24"/>
      <w:szCs w:val="24"/>
    </w:rPr>
  </w:style>
  <w:style w:type="character" w:styleId="1234" w:customStyle="1">
    <w:name w:val="页脚 字符2"/>
    <w:uiPriority w:val="99"/>
    <w:qFormat/>
    <w:rPr>
      <w:rFonts w:eastAsia="宋体"/>
      <w:sz w:val="18"/>
      <w:lang w:val="en-US" w:eastAsia="zh-CN" w:bidi="ar-SA"/>
    </w:rPr>
  </w:style>
  <w:style w:type="character" w:styleId="1235" w:customStyle="1">
    <w:name w:val="王兴华的论文正文 Char"/>
    <w:link w:val="1236"/>
    <w:qFormat/>
    <w:rPr>
      <w:sz w:val="24"/>
      <w:szCs w:val="24"/>
    </w:rPr>
  </w:style>
  <w:style w:type="paragraph" w:styleId="1236" w:customStyle="1">
    <w:name w:val="王兴华的论文正文"/>
    <w:basedOn w:val="856"/>
    <w:link w:val="1235"/>
    <w:qFormat/>
    <w:pPr>
      <w:ind w:firstLine="200"/>
      <w:jc w:val="both"/>
      <w:spacing w:line="360" w:lineRule="auto"/>
      <w:widowControl w:val="off"/>
    </w:pPr>
    <w:rPr>
      <w:rFonts w:ascii="Times New Roman" w:eastAsia="宋体"/>
    </w:rPr>
  </w:style>
  <w:style w:type="character" w:styleId="1237" w:customStyle="1">
    <w:name w:val="HTML 预设格式 Char1"/>
    <w:qFormat/>
    <w:rPr>
      <w:rFonts w:ascii="Courier New" w:hAnsi="Courier New" w:eastAsia="楷体_GB2312" w:cs="Courier New"/>
    </w:rPr>
  </w:style>
  <w:style w:type="character" w:styleId="1238" w:customStyle="1">
    <w:name w:val="正文首行缩进2字 Char"/>
    <w:link w:val="1239"/>
    <w:qFormat/>
    <w:rPr>
      <w:rFonts w:eastAsia="楷体_GB2312"/>
      <w:sz w:val="24"/>
      <w:szCs w:val="24"/>
    </w:rPr>
  </w:style>
  <w:style w:type="paragraph" w:styleId="1239" w:customStyle="1">
    <w:name w:val="正文首行缩进2字"/>
    <w:basedOn w:val="838"/>
    <w:link w:val="1238"/>
    <w:qFormat/>
    <w:pPr>
      <w:ind w:firstLine="540"/>
      <w:jc w:val="both"/>
      <w:spacing w:line="288" w:lineRule="auto"/>
      <w:widowControl w:val="off"/>
    </w:pPr>
    <w:rPr>
      <w:rFonts w:eastAsia="楷体_GB2312"/>
    </w:rPr>
  </w:style>
  <w:style w:type="character" w:styleId="1240" w:customStyle="1">
    <w:name w:val="纯文本 Char"/>
    <w:qFormat/>
    <w:rPr>
      <w:rFonts w:ascii="宋体" w:hAnsi="Courier New" w:eastAsia="楷体_GB2312"/>
      <w:sz w:val="28"/>
      <w:lang w:val="en-US" w:eastAsia="zh-CN" w:bidi="ar-SA"/>
    </w:rPr>
  </w:style>
  <w:style w:type="character" w:styleId="1241" w:customStyle="1">
    <w:name w:val="表格正文 Char"/>
    <w:link w:val="1242"/>
    <w:qFormat/>
    <w:rPr>
      <w:rFonts w:ascii="等线" w:hAnsi="等线"/>
      <w:sz w:val="21"/>
      <w:szCs w:val="21"/>
    </w:rPr>
  </w:style>
  <w:style w:type="paragraph" w:styleId="1242" w:customStyle="1">
    <w:name w:val="表格正文"/>
    <w:basedOn w:val="838"/>
    <w:link w:val="1241"/>
    <w:qFormat/>
    <w:pPr>
      <w:jc w:val="both"/>
      <w:widowControl w:val="off"/>
    </w:pPr>
    <w:rPr>
      <w:rFonts w:ascii="等线" w:hAnsi="等线"/>
      <w:sz w:val="21"/>
      <w:szCs w:val="21"/>
    </w:rPr>
  </w:style>
  <w:style w:type="character" w:styleId="1243" w:customStyle="1">
    <w:name w:val="HTML 预设格式 字符1"/>
    <w:link w:val="898"/>
    <w:qFormat/>
    <w:rPr>
      <w:rFonts w:ascii="黑体" w:hAnsi="Courier New" w:eastAsia="黑体"/>
      <w:szCs w:val="24"/>
    </w:rPr>
  </w:style>
  <w:style w:type="character" w:styleId="1244" w:customStyle="1">
    <w:name w:val="Char Char2"/>
    <w:qFormat/>
    <w:rPr>
      <w:rFonts w:ascii="宋体" w:hAnsi="宋体" w:eastAsia="楷体_GB2312"/>
      <w:sz w:val="24"/>
      <w:lang w:val="en-US" w:eastAsia="zh-CN" w:bidi="ar-SA"/>
    </w:rPr>
  </w:style>
  <w:style w:type="character" w:styleId="1245" w:customStyle="1">
    <w:name w:val="批注文字 字符1"/>
    <w:uiPriority w:val="99"/>
    <w:qFormat/>
    <w:rPr>
      <w:rFonts w:ascii="Calibri" w:hAnsi="Calibri"/>
      <w:sz w:val="21"/>
      <w:szCs w:val="22"/>
    </w:rPr>
  </w:style>
  <w:style w:type="character" w:styleId="1246" w:customStyle="1">
    <w:name w:val="正文2 字符"/>
    <w:link w:val="1247"/>
    <w:qFormat/>
    <w:rPr>
      <w:sz w:val="24"/>
      <w:szCs w:val="24"/>
    </w:rPr>
  </w:style>
  <w:style w:type="paragraph" w:styleId="1247" w:customStyle="1">
    <w:name w:val="正文2"/>
    <w:basedOn w:val="838"/>
    <w:link w:val="1246"/>
    <w:qFormat/>
    <w:pPr>
      <w:ind w:firstLine="420"/>
      <w:jc w:val="both"/>
      <w:spacing w:line="360" w:lineRule="auto"/>
      <w:widowControl w:val="off"/>
    </w:pPr>
  </w:style>
  <w:style w:type="character" w:styleId="1248" w:customStyle="1">
    <w:name w:val="font31"/>
    <w:qFormat/>
    <w:rPr>
      <w:rFonts w:hint="eastAsia" w:ascii="黑体" w:eastAsia="黑体" w:cs="黑体"/>
      <w:color w:val="000000"/>
      <w:sz w:val="20"/>
      <w:szCs w:val="20"/>
      <w:u w:val="none"/>
    </w:rPr>
  </w:style>
  <w:style w:type="character" w:styleId="1249" w:customStyle="1">
    <w:name w:val="标题 8 字符1"/>
    <w:qFormat/>
    <w:rPr>
      <w:b/>
      <w:bCs/>
      <w:sz w:val="24"/>
      <w:szCs w:val="24"/>
    </w:rPr>
  </w:style>
  <w:style w:type="character" w:styleId="1250" w:customStyle="1">
    <w:name w:val="正文首行缩进 Char"/>
    <w:qFormat/>
    <w:rPr>
      <w:rFonts w:ascii="楷体_GB2312" w:hAnsi="Arial" w:eastAsia="楷体_GB2312"/>
      <w:sz w:val="21"/>
    </w:rPr>
  </w:style>
  <w:style w:type="character" w:styleId="1251" w:customStyle="1">
    <w:name w:val="标题 6 字符1"/>
    <w:qFormat/>
    <w:rPr>
      <w:rFonts w:ascii="Cambria" w:hAnsi="Cambria" w:eastAsia="黑体"/>
      <w:b/>
      <w:bCs/>
      <w:sz w:val="28"/>
      <w:szCs w:val="24"/>
    </w:rPr>
  </w:style>
  <w:style w:type="character" w:styleId="1252" w:customStyle="1">
    <w:name w:val="Char Char10"/>
    <w:qFormat/>
    <w:rPr>
      <w:rFonts w:ascii="Times New Roman" w:hAnsi="Times New Roman" w:eastAsia="宋体" w:cs="Times New Roman"/>
      <w:b/>
      <w:bCs/>
      <w:sz w:val="28"/>
      <w:szCs w:val="28"/>
    </w:rPr>
  </w:style>
  <w:style w:type="character" w:styleId="1253" w:customStyle="1">
    <w:name w:val="标题 4 字符1"/>
    <w:qFormat/>
    <w:rPr>
      <w:b/>
      <w:bCs/>
      <w:sz w:val="18"/>
    </w:rPr>
  </w:style>
  <w:style w:type="character" w:styleId="1254" w:customStyle="1">
    <w:name w:val="正文文本 字符1"/>
    <w:qFormat/>
    <w:rPr>
      <w:rFonts w:ascii="楷体_GB2312" w:hAnsi="Arial" w:eastAsia="楷体_GB2312"/>
      <w:sz w:val="28"/>
    </w:rPr>
  </w:style>
  <w:style w:type="character" w:styleId="1255" w:customStyle="1">
    <w:name w:val="无间隔 Char"/>
    <w:link w:val="1256"/>
    <w:uiPriority w:val="1"/>
    <w:qFormat/>
    <w:rPr>
      <w:rFonts w:ascii="Calibri" w:hAnsi="Calibri"/>
      <w:sz w:val="22"/>
      <w:szCs w:val="22"/>
    </w:rPr>
  </w:style>
  <w:style w:type="paragraph" w:styleId="1256" w:customStyle="1">
    <w:name w:val="无间隔1"/>
    <w:link w:val="1255"/>
    <w:uiPriority w:val="1"/>
    <w:qFormat/>
    <w:rPr>
      <w:rFonts w:ascii="Calibri" w:hAnsi="Calibri"/>
      <w:sz w:val="22"/>
      <w:szCs w:val="22"/>
    </w:rPr>
  </w:style>
  <w:style w:type="character" w:styleId="1257" w:customStyle="1">
    <w:name w:val="正文首行缩进 Char Char"/>
    <w:link w:val="1258"/>
    <w:qFormat/>
    <w:rPr>
      <w:szCs w:val="24"/>
    </w:rPr>
  </w:style>
  <w:style w:type="paragraph" w:styleId="1258" w:customStyle="1">
    <w:name w:val="正文首行缩进1"/>
    <w:basedOn w:val="864"/>
    <w:link w:val="1257"/>
    <w:qFormat/>
    <w:pPr>
      <w:ind w:firstLine="420"/>
      <w:jc w:val="both"/>
      <w:spacing w:after="120" w:line="240" w:lineRule="auto"/>
    </w:pPr>
    <w:rPr>
      <w:sz w:val="20"/>
      <w:szCs w:val="24"/>
    </w:rPr>
  </w:style>
  <w:style w:type="character" w:styleId="1259" w:customStyle="1">
    <w:name w:val="font11"/>
    <w:qFormat/>
    <w:rPr>
      <w:rFonts w:hint="eastAsia" w:ascii="宋体" w:hAnsi="宋体" w:eastAsia="宋体" w:cs="宋体"/>
      <w:color w:val="000000"/>
      <w:sz w:val="20"/>
      <w:szCs w:val="20"/>
      <w:u w:val="none"/>
    </w:rPr>
  </w:style>
  <w:style w:type="character" w:styleId="1260" w:customStyle="1">
    <w:name w:val="列出段落 Char1"/>
    <w:uiPriority w:val="34"/>
    <w:qFormat/>
    <w:rPr>
      <w:sz w:val="21"/>
      <w:szCs w:val="22"/>
    </w:rPr>
  </w:style>
  <w:style w:type="character" w:styleId="1261" w:customStyle="1">
    <w:name w:val="批注主题 字符1"/>
    <w:uiPriority w:val="99"/>
    <w:qFormat/>
    <w:rPr>
      <w:rFonts w:ascii="Calibri" w:hAnsi="Calibri" w:eastAsia="楷体_GB2312"/>
      <w:b/>
      <w:bCs/>
      <w:sz w:val="26"/>
      <w:szCs w:val="22"/>
    </w:rPr>
  </w:style>
  <w:style w:type="character" w:styleId="1262" w:customStyle="1">
    <w:name w:val="blue3"/>
    <w:qFormat/>
    <w:rPr>
      <w:color w:val="0000ff"/>
      <w:spacing w:val="270"/>
      <w:u w:val="none"/>
    </w:rPr>
  </w:style>
  <w:style w:type="character" w:styleId="1263" w:customStyle="1">
    <w:name w:val="列出段落 字符"/>
    <w:link w:val="1264"/>
    <w:uiPriority w:val="34"/>
    <w:qFormat/>
    <w:rPr>
      <w:sz w:val="21"/>
      <w:szCs w:val="24"/>
    </w:rPr>
  </w:style>
  <w:style w:type="paragraph" w:styleId="1264" w:customStyle="1">
    <w:name w:val="列出段落1"/>
    <w:basedOn w:val="838"/>
    <w:link w:val="1263"/>
    <w:uiPriority w:val="34"/>
    <w:qFormat/>
    <w:pPr>
      <w:ind w:firstLine="420"/>
      <w:jc w:val="both"/>
      <w:widowControl w:val="off"/>
    </w:pPr>
    <w:rPr>
      <w:sz w:val="21"/>
    </w:rPr>
  </w:style>
  <w:style w:type="character" w:styleId="1265" w:customStyle="1">
    <w:name w:val="标题 3 字符2"/>
    <w:qFormat/>
    <w:rPr>
      <w:rFonts w:ascii="宋体" w:hAnsi="宋体" w:eastAsia="宋体"/>
      <w:sz w:val="28"/>
      <w:lang w:val="en-US" w:eastAsia="zh-CN" w:bidi="ar-SA"/>
    </w:rPr>
  </w:style>
  <w:style w:type="character" w:styleId="1266" w:customStyle="1">
    <w:name w:val="正文首行缩进 2 Char"/>
    <w:qFormat/>
    <w:rPr>
      <w:rFonts w:ascii="宋体" w:eastAsia="宋体"/>
      <w:sz w:val="21"/>
      <w:lang w:val="en-US" w:eastAsia="zh-CN" w:bidi="ar-SA"/>
    </w:rPr>
  </w:style>
  <w:style w:type="character" w:styleId="1267" w:customStyle="1">
    <w:name w:val="标题 5 字符1"/>
    <w:qFormat/>
    <w:rPr>
      <w:rFonts w:eastAsia="宋体"/>
      <w:b/>
      <w:bCs/>
      <w:sz w:val="18"/>
      <w:lang w:val="en-US" w:eastAsia="zh-CN" w:bidi="ar-SA"/>
    </w:rPr>
  </w:style>
  <w:style w:type="character" w:styleId="1268" w:customStyle="1">
    <w:name w:val="正文文本缩进 字符3"/>
    <w:link w:val="865"/>
    <w:qFormat/>
    <w:rPr>
      <w:rFonts w:eastAsia="楷体_GB2312"/>
      <w:sz w:val="28"/>
    </w:rPr>
  </w:style>
  <w:style w:type="character" w:styleId="1269" w:customStyle="1">
    <w:name w:val="ca-0"/>
    <w:qFormat/>
    <w:rPr>
      <w:rFonts w:ascii="Tahoma" w:hAnsi="Tahoma" w:eastAsia="宋体"/>
      <w:sz w:val="24"/>
      <w:szCs w:val="24"/>
      <w:lang w:val="en-US" w:eastAsia="zh-CN" w:bidi="ar-SA"/>
    </w:rPr>
  </w:style>
  <w:style w:type="character" w:styleId="1270" w:customStyle="1">
    <w:name w:val="font41"/>
    <w:qFormat/>
    <w:rPr>
      <w:rFonts w:hint="eastAsia" w:ascii="宋体" w:hAnsi="宋体" w:eastAsia="宋体" w:cs="宋体"/>
      <w:color w:val="000000"/>
      <w:sz w:val="20"/>
      <w:szCs w:val="20"/>
      <w:u w:val="none"/>
    </w:rPr>
  </w:style>
  <w:style w:type="character" w:styleId="1271" w:customStyle="1">
    <w:name w:val="标题 2 字符1"/>
    <w:qFormat/>
    <w:rPr>
      <w:rFonts w:ascii="宋体" w:hAnsi="宋体"/>
      <w:b/>
      <w:bCs/>
      <w:sz w:val="28"/>
      <w:szCs w:val="28"/>
    </w:rPr>
  </w:style>
  <w:style w:type="character" w:styleId="1272" w:customStyle="1">
    <w:name w:val="不明显强调1"/>
    <w:uiPriority w:val="19"/>
    <w:qFormat/>
    <w:rPr>
      <w:i/>
      <w:iCs/>
      <w:color w:val="808080"/>
    </w:rPr>
  </w:style>
  <w:style w:type="character" w:styleId="1273" w:customStyle="1">
    <w:name w:val="style221"/>
    <w:qFormat/>
    <w:rPr>
      <w:b/>
      <w:bCs/>
      <w:color w:val="000099"/>
    </w:rPr>
  </w:style>
  <w:style w:type="character" w:styleId="1274" w:customStyle="1">
    <w:name w:val="正文文本 2 字符1"/>
    <w:link w:val="897"/>
    <w:uiPriority w:val="99"/>
    <w:qFormat/>
    <w:rPr>
      <w:sz w:val="21"/>
    </w:rPr>
  </w:style>
  <w:style w:type="character" w:styleId="1275" w:customStyle="1">
    <w:name w:val="_正文 Char"/>
    <w:link w:val="1276"/>
    <w:qFormat/>
    <w:rPr>
      <w:sz w:val="24"/>
      <w:szCs w:val="24"/>
    </w:rPr>
  </w:style>
  <w:style w:type="paragraph" w:styleId="1276" w:customStyle="1">
    <w:name w:val="_正文"/>
    <w:basedOn w:val="838"/>
    <w:link w:val="1275"/>
    <w:qFormat/>
    <w:pPr>
      <w:ind w:firstLine="200"/>
      <w:jc w:val="both"/>
      <w:spacing w:line="360" w:lineRule="auto"/>
      <w:widowControl w:val="off"/>
    </w:pPr>
  </w:style>
  <w:style w:type="character" w:styleId="1277" w:customStyle="1">
    <w:name w:val="明显强调1"/>
    <w:uiPriority w:val="21"/>
    <w:qFormat/>
    <w:rPr>
      <w:b/>
      <w:bCs/>
      <w:i/>
      <w:iCs/>
      <w:color w:val="4f81bd"/>
    </w:rPr>
  </w:style>
  <w:style w:type="character" w:styleId="1278" w:customStyle="1">
    <w:name w:val="正文缩进 字符"/>
    <w:qFormat/>
    <w:rPr>
      <w:rFonts w:eastAsia="楷体_GB2312"/>
      <w:sz w:val="24"/>
      <w:lang w:bidi="ar-SA"/>
    </w:rPr>
  </w:style>
  <w:style w:type="character" w:styleId="1279" w:customStyle="1">
    <w:name w:val="正文文本缩进 3 Char1"/>
    <w:qFormat/>
    <w:rPr>
      <w:rFonts w:hint="default" w:ascii="Calibri" w:hAnsi="Calibri" w:cs="Calibri"/>
      <w:sz w:val="16"/>
      <w:szCs w:val="16"/>
    </w:rPr>
  </w:style>
  <w:style w:type="character" w:styleId="1280" w:customStyle="1">
    <w:name w:val="题注 字符"/>
    <w:link w:val="857"/>
    <w:qFormat/>
    <w:rPr>
      <w:b/>
      <w:bCs/>
      <w:color w:val="4f81bd"/>
      <w:sz w:val="18"/>
      <w:szCs w:val="18"/>
    </w:rPr>
  </w:style>
  <w:style w:type="character" w:styleId="1281" w:customStyle="1">
    <w:name w:val="批注框文本 Char1"/>
    <w:qFormat/>
    <w:rPr>
      <w:rFonts w:hint="default" w:ascii="Calibri" w:hAnsi="Calibri" w:cs="Calibri"/>
      <w:sz w:val="18"/>
      <w:szCs w:val="18"/>
    </w:rPr>
  </w:style>
  <w:style w:type="character" w:styleId="1282" w:customStyle="1">
    <w:name w:val="正文文本缩进 Char"/>
    <w:uiPriority w:val="99"/>
    <w:qFormat/>
    <w:rPr>
      <w:rFonts w:ascii="宋体" w:eastAsia="宋体"/>
      <w:sz w:val="28"/>
      <w:lang w:val="en-US" w:eastAsia="zh-CN" w:bidi="ar-SA"/>
    </w:rPr>
  </w:style>
  <w:style w:type="character" w:styleId="1283" w:customStyle="1">
    <w:name w:val="纯文本 字符"/>
    <w:qFormat/>
    <w:rPr>
      <w:rFonts w:ascii="宋体" w:hAnsi="Courier New" w:eastAsia="楷体_GB2312"/>
      <w:sz w:val="26"/>
      <w:lang w:bidi="ar-SA"/>
    </w:rPr>
  </w:style>
  <w:style w:type="character" w:styleId="1284" w:customStyle="1">
    <w:name w:val="文章正文 字符"/>
    <w:link w:val="1285"/>
    <w:qFormat/>
    <w:rPr>
      <w:sz w:val="24"/>
    </w:rPr>
  </w:style>
  <w:style w:type="paragraph" w:styleId="1285" w:customStyle="1">
    <w:name w:val="文章正文"/>
    <w:basedOn w:val="838"/>
    <w:link w:val="1284"/>
    <w:qFormat/>
    <w:pPr>
      <w:ind w:firstLine="560"/>
      <w:spacing w:line="360" w:lineRule="auto"/>
    </w:pPr>
    <w:rPr>
      <w:szCs w:val="20"/>
    </w:rPr>
  </w:style>
  <w:style w:type="character" w:styleId="1286" w:customStyle="1">
    <w:name w:val="Andy_2级 Char"/>
    <w:link w:val="1287"/>
    <w:qFormat/>
    <w:rPr>
      <w:rFonts w:ascii="Calibri" w:hAnsi="Calibri"/>
      <w:sz w:val="24"/>
    </w:rPr>
  </w:style>
  <w:style w:type="paragraph" w:styleId="1287" w:customStyle="1">
    <w:name w:val="Andy_2级"/>
    <w:basedOn w:val="838"/>
    <w:link w:val="1286"/>
    <w:qFormat/>
    <w:pPr>
      <w:ind w:left="840" w:hanging="420"/>
      <w:jc w:val="both"/>
      <w:spacing w:line="360" w:lineRule="auto"/>
      <w:widowControl w:val="off"/>
      <w:tabs>
        <w:tab w:val="left" w:pos="840" w:leader="none"/>
      </w:tabs>
    </w:pPr>
    <w:rPr>
      <w:rFonts w:ascii="Calibri" w:hAnsi="Calibri"/>
      <w:szCs w:val="20"/>
    </w:rPr>
  </w:style>
  <w:style w:type="character" w:styleId="1288" w:customStyle="1">
    <w:name w:val="方案正文 Char"/>
    <w:link w:val="1289"/>
    <w:qFormat/>
    <w:rPr>
      <w:sz w:val="24"/>
    </w:rPr>
  </w:style>
  <w:style w:type="paragraph" w:styleId="1289" w:customStyle="1">
    <w:name w:val="方案正文"/>
    <w:basedOn w:val="838"/>
    <w:link w:val="1288"/>
    <w:qFormat/>
    <w:pPr>
      <w:jc w:val="both"/>
      <w:spacing w:line="440" w:lineRule="atLeast"/>
      <w:widowControl w:val="off"/>
    </w:pPr>
    <w:rPr>
      <w:szCs w:val="20"/>
    </w:rPr>
  </w:style>
  <w:style w:type="character" w:styleId="1290" w:customStyle="1">
    <w:name w:val="para1"/>
    <w:qFormat/>
    <w:rPr>
      <w:rFonts w:hint="default" w:ascii="Arial" w:hAnsi="Arial" w:cs="Arial"/>
      <w:sz w:val="18"/>
      <w:szCs w:val="18"/>
    </w:rPr>
  </w:style>
  <w:style w:type="character" w:styleId="1291" w:customStyle="1">
    <w:name w:val="03 正文 Char"/>
    <w:link w:val="1292"/>
    <w:qFormat/>
    <w:rPr>
      <w:sz w:val="21"/>
      <w:szCs w:val="22"/>
    </w:rPr>
  </w:style>
  <w:style w:type="paragraph" w:styleId="1292" w:customStyle="1">
    <w:name w:val="03 正文"/>
    <w:basedOn w:val="838"/>
    <w:link w:val="1291"/>
    <w:qFormat/>
    <w:pPr>
      <w:ind w:firstLine="420"/>
      <w:jc w:val="both"/>
      <w:spacing w:line="500" w:lineRule="atLeast"/>
    </w:pPr>
    <w:rPr>
      <w:sz w:val="21"/>
      <w:szCs w:val="22"/>
    </w:rPr>
  </w:style>
  <w:style w:type="character" w:styleId="1293" w:customStyle="1">
    <w:name w:val="param-name"/>
    <w:qFormat/>
    <w:rPr>
      <w:rFonts w:ascii="Tahoma" w:hAnsi="Tahoma" w:eastAsia="宋体"/>
      <w:sz w:val="24"/>
      <w:szCs w:val="24"/>
      <w:lang w:val="en-US" w:eastAsia="zh-CN" w:bidi="ar-SA"/>
    </w:rPr>
  </w:style>
  <w:style w:type="character" w:styleId="1294" w:customStyle="1">
    <w:name w:val="apple-style-span"/>
    <w:qFormat/>
    <w:rPr>
      <w:rFonts w:ascii="Tahoma" w:hAnsi="Tahoma" w:eastAsia="宋体"/>
      <w:sz w:val="24"/>
      <w:szCs w:val="24"/>
      <w:lang w:val="en-US" w:eastAsia="zh-CN" w:bidi="ar-SA"/>
    </w:rPr>
  </w:style>
  <w:style w:type="character" w:styleId="1295" w:customStyle="1">
    <w:name w:val="列出段落 Char"/>
    <w:uiPriority w:val="34"/>
    <w:qFormat/>
    <w:rPr>
      <w:rFonts w:ascii="Calibri" w:hAnsi="Calibri"/>
      <w:sz w:val="24"/>
    </w:rPr>
  </w:style>
  <w:style w:type="character" w:styleId="1296" w:customStyle="1">
    <w:name w:val="Char Char8"/>
    <w:qFormat/>
    <w:rPr>
      <w:sz w:val="18"/>
      <w:szCs w:val="18"/>
    </w:rPr>
  </w:style>
  <w:style w:type="character" w:styleId="1297" w:customStyle="1">
    <w:name w:val="正文文本缩进 字符1"/>
    <w:qFormat/>
    <w:rPr>
      <w:rFonts w:ascii="宋体" w:eastAsia="宋体"/>
      <w:sz w:val="28"/>
      <w:lang w:val="en-US" w:eastAsia="zh-CN" w:bidi="ar-SA"/>
    </w:rPr>
  </w:style>
  <w:style w:type="character" w:styleId="1298" w:customStyle="1">
    <w:name w:val="style141"/>
    <w:qFormat/>
    <w:rPr>
      <w:rFonts w:hint="eastAsia" w:ascii="宋体" w:hAnsi="宋体" w:eastAsia="宋体"/>
    </w:rPr>
  </w:style>
  <w:style w:type="character" w:styleId="1299" w:customStyle="1">
    <w:name w:val="_标题3 Char"/>
    <w:link w:val="1300"/>
    <w:qFormat/>
    <w:rPr>
      <w:rFonts w:ascii="Calibri" w:hAnsi="Calibri"/>
      <w:b/>
      <w:sz w:val="28"/>
      <w:szCs w:val="21"/>
    </w:rPr>
  </w:style>
  <w:style w:type="paragraph" w:styleId="1300" w:customStyle="1">
    <w:name w:val="_标题3"/>
    <w:basedOn w:val="838"/>
    <w:next w:val="838"/>
    <w:link w:val="1299"/>
    <w:qFormat/>
    <w:pPr>
      <w:keepNext/>
      <w:spacing w:line="360" w:lineRule="auto"/>
      <w:widowControl w:val="off"/>
      <w:outlineLvl w:val="2"/>
    </w:pPr>
    <w:rPr>
      <w:rFonts w:ascii="Calibri" w:hAnsi="Calibri"/>
      <w:b/>
      <w:sz w:val="28"/>
      <w:szCs w:val="21"/>
    </w:rPr>
  </w:style>
  <w:style w:type="character" w:styleId="1301" w:customStyle="1">
    <w:name w:val="列表段落 字符"/>
    <w:link w:val="966"/>
    <w:uiPriority w:val="34"/>
    <w:qFormat/>
    <w:rPr>
      <w:sz w:val="24"/>
      <w:szCs w:val="24"/>
    </w:rPr>
  </w:style>
  <w:style w:type="character" w:styleId="1302" w:customStyle="1">
    <w:name w:val="para"/>
    <w:qFormat/>
    <w:rPr>
      <w:rFonts w:ascii="Tahoma" w:hAnsi="Tahoma" w:eastAsia="宋体"/>
      <w:sz w:val="24"/>
      <w:szCs w:val="24"/>
      <w:lang w:val="en-US" w:eastAsia="zh-CN" w:bidi="ar-SA"/>
    </w:rPr>
  </w:style>
  <w:style w:type="character" w:styleId="1303" w:customStyle="1">
    <w:name w:val="font21"/>
    <w:qFormat/>
    <w:rPr>
      <w:rFonts w:hint="eastAsia" w:ascii="宋体" w:hAnsi="宋体" w:eastAsia="宋体" w:cs="宋体"/>
      <w:color w:val="000000"/>
      <w:sz w:val="22"/>
      <w:szCs w:val="22"/>
      <w:u w:val="none"/>
    </w:rPr>
  </w:style>
  <w:style w:type="character" w:styleId="1304" w:customStyle="1">
    <w:name w:val="ca-1"/>
    <w:qFormat/>
    <w:rPr>
      <w:rFonts w:ascii="Tahoma" w:hAnsi="Tahoma" w:eastAsia="宋体"/>
      <w:sz w:val="24"/>
      <w:szCs w:val="24"/>
      <w:lang w:val="en-US" w:eastAsia="zh-CN" w:bidi="ar-SA"/>
    </w:rPr>
  </w:style>
  <w:style w:type="character" w:styleId="1305" w:customStyle="1">
    <w:name w:val="style21"/>
    <w:qFormat/>
    <w:rPr>
      <w:rFonts w:ascii="Tahoma" w:hAnsi="Tahoma" w:eastAsia="宋体"/>
      <w:color w:val="2e65b5"/>
      <w:sz w:val="24"/>
      <w:szCs w:val="24"/>
      <w:lang w:val="en-US" w:eastAsia="zh-CN" w:bidi="ar-SA"/>
    </w:rPr>
  </w:style>
  <w:style w:type="character" w:styleId="1306" w:customStyle="1">
    <w:name w:val="纯文本 Char Char Char Char Char Char Char Char Char Char"/>
    <w:qFormat/>
    <w:rPr>
      <w:rFonts w:ascii="宋体" w:hAnsi="Courier New" w:eastAsia="楷体_GB2312"/>
      <w:sz w:val="26"/>
      <w:lang w:val="en-US" w:eastAsia="zh-CN" w:bidi="ar-SA"/>
    </w:rPr>
  </w:style>
  <w:style w:type="character" w:styleId="1307" w:customStyle="1">
    <w:name w:val="无间隔 字符"/>
    <w:link w:val="967"/>
    <w:uiPriority w:val="1"/>
    <w:qFormat/>
  </w:style>
  <w:style w:type="character" w:styleId="1308" w:customStyle="1">
    <w:name w:val="09汇 表 Char"/>
    <w:link w:val="1309"/>
    <w:qFormat/>
    <w:rPr>
      <w:bCs/>
      <w:color w:val="000000"/>
      <w:sz w:val="22"/>
      <w:szCs w:val="24"/>
    </w:rPr>
  </w:style>
  <w:style w:type="paragraph" w:styleId="1309" w:customStyle="1">
    <w:name w:val="09汇 表"/>
    <w:basedOn w:val="838"/>
    <w:link w:val="1308"/>
    <w:qFormat/>
    <w:pPr>
      <w:jc w:val="center"/>
    </w:pPr>
    <w:rPr>
      <w:bCs/>
      <w:color w:val="000000"/>
      <w:sz w:val="22"/>
    </w:rPr>
  </w:style>
  <w:style w:type="character" w:styleId="1310" w:customStyle="1">
    <w:name w:val="正文文本缩进 字符"/>
    <w:qFormat/>
    <w:rPr>
      <w:sz w:val="24"/>
      <w:lang w:bidi="ar-SA"/>
    </w:rPr>
  </w:style>
  <w:style w:type="character" w:styleId="1311" w:customStyle="1">
    <w:name w:val="表格 Char"/>
    <w:link w:val="1312"/>
    <w:qFormat/>
    <w:rPr>
      <w:rFonts w:ascii="等线" w:hAnsi="等线"/>
      <w:color w:val="000000"/>
      <w:szCs w:val="21"/>
    </w:rPr>
  </w:style>
  <w:style w:type="paragraph" w:styleId="1312" w:customStyle="1">
    <w:name w:val="表格"/>
    <w:next w:val="838"/>
    <w:link w:val="1311"/>
    <w:qFormat/>
    <w:rPr>
      <w:rFonts w:ascii="等线" w:hAnsi="等线"/>
      <w:color w:val="000000"/>
      <w:szCs w:val="21"/>
    </w:rPr>
  </w:style>
  <w:style w:type="character" w:styleId="1313" w:customStyle="1">
    <w:name w:val="a"/>
    <w:qFormat/>
  </w:style>
  <w:style w:type="character" w:styleId="1314" w:customStyle="1">
    <w:name w:val="一. 字符"/>
    <w:link w:val="1315"/>
    <w:qFormat/>
    <w:rPr>
      <w:b/>
      <w:bCs/>
      <w:sz w:val="28"/>
      <w:szCs w:val="28"/>
    </w:rPr>
  </w:style>
  <w:style w:type="paragraph" w:styleId="1315" w:customStyle="1">
    <w:name w:val="一."/>
    <w:basedOn w:val="838"/>
    <w:link w:val="1314"/>
    <w:qFormat/>
    <w:pPr>
      <w:spacing w:line="360" w:lineRule="auto"/>
      <w:widowControl w:val="off"/>
    </w:pPr>
    <w:rPr>
      <w:b/>
      <w:bCs/>
      <w:sz w:val="28"/>
      <w:szCs w:val="28"/>
    </w:rPr>
  </w:style>
  <w:style w:type="character" w:styleId="1316" w:customStyle="1">
    <w:name w:val="纯文本 Char Char"/>
    <w:qFormat/>
    <w:rPr>
      <w:rFonts w:ascii="宋体" w:hAnsi="Courier New" w:eastAsia="楷体_GB2312"/>
      <w:sz w:val="26"/>
      <w:szCs w:val="24"/>
    </w:rPr>
  </w:style>
  <w:style w:type="character" w:styleId="1317" w:customStyle="1">
    <w:name w:val="_正文段落 Char"/>
    <w:link w:val="1179"/>
    <w:qFormat/>
    <w:rPr>
      <w:rFonts w:ascii="宋体" w:hAnsi="宋体"/>
      <w:sz w:val="24"/>
      <w:szCs w:val="24"/>
    </w:rPr>
  </w:style>
  <w:style w:type="character" w:styleId="1318" w:customStyle="1">
    <w:name w:val="纯文本 Char1"/>
    <w:qFormat/>
    <w:rPr>
      <w:rFonts w:ascii="宋体" w:hAnsi="Courier New" w:eastAsia="宋体"/>
      <w:sz w:val="21"/>
      <w:lang w:val="en-US" w:eastAsia="zh-CN" w:bidi="ar-SA"/>
    </w:rPr>
  </w:style>
  <w:style w:type="character" w:styleId="1319" w:customStyle="1">
    <w:name w:val="wen Char1"/>
    <w:link w:val="1320"/>
    <w:qFormat/>
    <w:rPr>
      <w:rFonts w:ascii="微软雅黑" w:hAnsi="微软雅黑" w:eastAsia="微软雅黑"/>
      <w:sz w:val="21"/>
      <w:szCs w:val="24"/>
    </w:rPr>
  </w:style>
  <w:style w:type="paragraph" w:styleId="1320" w:customStyle="1">
    <w:name w:val="wen"/>
    <w:basedOn w:val="838"/>
    <w:link w:val="1319"/>
    <w:qFormat/>
    <w:pPr>
      <w:ind w:firstLine="425"/>
      <w:jc w:val="both"/>
      <w:spacing w:line="269" w:lineRule="auto"/>
      <w:widowControl w:val="off"/>
    </w:pPr>
    <w:rPr>
      <w:rFonts w:ascii="微软雅黑" w:hAnsi="微软雅黑" w:eastAsia="微软雅黑"/>
      <w:sz w:val="21"/>
    </w:rPr>
  </w:style>
  <w:style w:type="character" w:styleId="1321" w:customStyle="1">
    <w:name w:val="style181"/>
    <w:qFormat/>
    <w:rPr>
      <w:sz w:val="18"/>
      <w:szCs w:val="18"/>
    </w:rPr>
  </w:style>
  <w:style w:type="character" w:styleId="1322" w:customStyle="1">
    <w:name w:val="style4 style24"/>
    <w:qFormat/>
    <w:rPr>
      <w:rFonts w:ascii="Tahoma" w:hAnsi="Tahoma" w:eastAsia="宋体"/>
      <w:sz w:val="24"/>
      <w:szCs w:val="24"/>
      <w:lang w:val="en-US" w:eastAsia="zh-CN" w:bidi="ar-SA"/>
    </w:rPr>
  </w:style>
  <w:style w:type="character" w:styleId="1323" w:customStyle="1">
    <w:name w:val="样式11"/>
    <w:qFormat/>
    <w:rPr>
      <w:b/>
    </w:rPr>
  </w:style>
  <w:style w:type="character" w:styleId="1324" w:customStyle="1">
    <w:name w:val="01 章标 Char"/>
    <w:link w:val="1325"/>
    <w:qFormat/>
    <w:rPr>
      <w:b/>
      <w:sz w:val="44"/>
      <w:szCs w:val="44"/>
    </w:rPr>
  </w:style>
  <w:style w:type="paragraph" w:styleId="1325" w:customStyle="1">
    <w:name w:val="01 章标"/>
    <w:basedOn w:val="838"/>
    <w:link w:val="1324"/>
    <w:qFormat/>
    <w:pPr>
      <w:ind w:firstLine="883"/>
      <w:jc w:val="center"/>
      <w:widowControl w:val="off"/>
      <w:outlineLvl w:val="0"/>
    </w:pPr>
    <w:rPr>
      <w:b/>
      <w:sz w:val="44"/>
      <w:szCs w:val="44"/>
    </w:rPr>
  </w:style>
  <w:style w:type="character" w:styleId="1326" w:customStyle="1">
    <w:name w:val="文档结构图 Char1"/>
    <w:qFormat/>
    <w:rPr>
      <w:rFonts w:ascii="宋体"/>
      <w:sz w:val="18"/>
      <w:szCs w:val="18"/>
    </w:rPr>
  </w:style>
  <w:style w:type="character" w:styleId="1327" w:customStyle="1">
    <w:name w:val="日期 Char1"/>
    <w:qFormat/>
    <w:rPr>
      <w:rFonts w:eastAsia="楷体_GB2312"/>
      <w:sz w:val="28"/>
    </w:rPr>
  </w:style>
  <w:style w:type="character" w:styleId="1328" w:customStyle="1">
    <w:name w:val="页脚 Char1"/>
    <w:uiPriority w:val="99"/>
    <w:semiHidden/>
    <w:qFormat/>
    <w:rPr>
      <w:rFonts w:eastAsia="楷体_GB2312"/>
      <w:sz w:val="18"/>
      <w:szCs w:val="18"/>
    </w:rPr>
  </w:style>
  <w:style w:type="character" w:styleId="1329" w:customStyle="1">
    <w:name w:val="Char Char1"/>
    <w:qFormat/>
    <w:rPr>
      <w:rFonts w:ascii="宋体" w:hAnsi="宋体" w:eastAsia="楷体_GB2312"/>
      <w:sz w:val="24"/>
      <w:lang w:val="en-US" w:eastAsia="zh-CN" w:bidi="ar-SA"/>
    </w:rPr>
  </w:style>
  <w:style w:type="character" w:styleId="1330" w:customStyle="1">
    <w:name w:val="正文 首行缩进:  2 字符 Char Char Char"/>
    <w:link w:val="1331"/>
    <w:qFormat/>
    <w:rPr>
      <w:sz w:val="21"/>
    </w:rPr>
  </w:style>
  <w:style w:type="paragraph" w:styleId="1331" w:customStyle="1">
    <w:name w:val="正文 首行缩进:  2 字符 Char"/>
    <w:basedOn w:val="838"/>
    <w:link w:val="1330"/>
    <w:qFormat/>
    <w:pPr>
      <w:ind w:firstLine="480"/>
      <w:spacing w:line="360" w:lineRule="auto"/>
      <w:widowControl w:val="off"/>
    </w:pPr>
    <w:rPr>
      <w:sz w:val="21"/>
      <w:szCs w:val="20"/>
    </w:rPr>
  </w:style>
  <w:style w:type="character" w:styleId="1332" w:customStyle="1">
    <w:name w:val="Plain Text Char Char"/>
    <w:link w:val="1181"/>
    <w:qFormat/>
    <w:rPr>
      <w:rFonts w:ascii="宋体" w:hAnsi="Courier New" w:eastAsia="楷体_GB2312"/>
      <w:sz w:val="28"/>
      <w:szCs w:val="24"/>
    </w:rPr>
  </w:style>
  <w:style w:type="character" w:styleId="1333" w:customStyle="1">
    <w:name w:val="font51"/>
    <w:qFormat/>
    <w:rPr>
      <w:rFonts w:hint="eastAsia" w:ascii="微软雅黑" w:hAnsi="微软雅黑" w:eastAsia="微软雅黑" w:cs="微软雅黑"/>
      <w:color w:val="000000"/>
      <w:sz w:val="24"/>
      <w:szCs w:val="24"/>
      <w:u w:val="none"/>
    </w:rPr>
  </w:style>
  <w:style w:type="character" w:styleId="1334" w:customStyle="1">
    <w:name w:val="正文缩进1 Char1"/>
    <w:qFormat/>
    <w:rPr>
      <w:rFonts w:eastAsia="楷体_GB2312"/>
      <w:sz w:val="24"/>
      <w:lang w:val="en-US" w:eastAsia="zh-CN" w:bidi="ar-SA"/>
    </w:rPr>
  </w:style>
  <w:style w:type="character" w:styleId="1335" w:customStyle="1">
    <w:name w:val="Plain Text Char"/>
    <w:link w:val="1336"/>
    <w:qFormat/>
    <w:rPr>
      <w:rFonts w:ascii="宋体" w:hAnsi="Courier New" w:eastAsia="楷体_GB2312"/>
      <w:sz w:val="26"/>
    </w:rPr>
  </w:style>
  <w:style w:type="paragraph" w:styleId="1336" w:customStyle="1">
    <w:name w:val="纯文本5"/>
    <w:basedOn w:val="838"/>
    <w:link w:val="1335"/>
    <w:qFormat/>
    <w:pPr>
      <w:jc w:val="both"/>
      <w:widowControl w:val="off"/>
    </w:pPr>
    <w:rPr>
      <w:rFonts w:ascii="宋体" w:hAnsi="Courier New" w:eastAsia="楷体_GB2312"/>
      <w:sz w:val="26"/>
      <w:szCs w:val="20"/>
    </w:rPr>
  </w:style>
  <w:style w:type="character" w:styleId="1337" w:customStyle="1">
    <w:name w:val="HTML 预设格式 Char2"/>
    <w:uiPriority w:val="99"/>
    <w:semiHidden/>
    <w:qFormat/>
    <w:rPr>
      <w:rFonts w:ascii="Courier New" w:hAnsi="Courier New" w:eastAsia="楷体_GB2312" w:cs="Courier New"/>
    </w:rPr>
  </w:style>
  <w:style w:type="character" w:styleId="1338" w:customStyle="1">
    <w:name w:val="font61"/>
    <w:qFormat/>
    <w:rPr>
      <w:rFonts w:hint="eastAsia" w:ascii="宋体" w:hAnsi="宋体" w:eastAsia="宋体" w:cs="宋体"/>
      <w:color w:val="000000"/>
      <w:sz w:val="20"/>
      <w:szCs w:val="20"/>
      <w:u w:val="none"/>
    </w:rPr>
  </w:style>
  <w:style w:type="character" w:styleId="1339" w:customStyle="1">
    <w:name w:val="font01"/>
    <w:qFormat/>
    <w:rPr>
      <w:rFonts w:hint="eastAsia" w:ascii="宋体" w:hAnsi="宋体" w:eastAsia="宋体" w:cs="宋体"/>
      <w:color w:val="000000"/>
      <w:sz w:val="24"/>
      <w:szCs w:val="24"/>
      <w:u w:val="none"/>
    </w:rPr>
  </w:style>
  <w:style w:type="character" w:styleId="1340" w:customStyle="1">
    <w:name w:val="正文缩进 字符1"/>
    <w:qFormat/>
    <w:rPr>
      <w:sz w:val="21"/>
    </w:rPr>
  </w:style>
  <w:style w:type="character" w:styleId="1341" w:customStyle="1">
    <w:name w:val="批注主题 Char1"/>
    <w:uiPriority w:val="99"/>
    <w:semiHidden/>
    <w:qFormat/>
    <w:rPr>
      <w:rFonts w:eastAsia="楷体_GB2312"/>
      <w:b/>
      <w:bCs/>
      <w:sz w:val="28"/>
    </w:rPr>
  </w:style>
  <w:style w:type="character" w:styleId="1342" w:customStyle="1">
    <w:name w:val="size31"/>
    <w:qFormat/>
    <w:rPr>
      <w:rFonts w:hint="default" w:ascii="Arial" w:hAnsi="Arial" w:eastAsia="宋体" w:cs="Arial"/>
      <w:b/>
      <w:bCs/>
      <w:color w:val="2d2d2d"/>
      <w:sz w:val="18"/>
      <w:szCs w:val="18"/>
      <w:lang w:val="en-US" w:eastAsia="en-US" w:bidi="ar-SA"/>
    </w:rPr>
  </w:style>
  <w:style w:type="character" w:styleId="1343" w:customStyle="1">
    <w:name w:val="Char Char"/>
    <w:qFormat/>
    <w:rPr>
      <w:rFonts w:ascii="宋体" w:hAnsi="宋体" w:eastAsia="楷体_GB2312"/>
      <w:sz w:val="24"/>
      <w:lang w:val="en-US" w:eastAsia="zh-CN" w:bidi="ar-SA"/>
    </w:rPr>
  </w:style>
  <w:style w:type="character" w:styleId="1344" w:customStyle="1">
    <w:name w:val="Body Text Char"/>
    <w:qFormat/>
    <w:rPr>
      <w:rFonts w:ascii="楷体_GB2312" w:hAnsi="Arial" w:eastAsia="楷体_GB2312" w:cs="Times New Roman"/>
      <w:sz w:val="28"/>
      <w:szCs w:val="20"/>
    </w:rPr>
  </w:style>
  <w:style w:type="character" w:styleId="1345" w:customStyle="1">
    <w:name w:val="表格 Char Char"/>
    <w:qFormat/>
    <w:rPr>
      <w:rFonts w:ascii="仿宋_GB2312" w:hAnsi="宋体" w:eastAsia="仿宋_GB2312"/>
      <w:sz w:val="21"/>
      <w:szCs w:val="21"/>
    </w:rPr>
  </w:style>
  <w:style w:type="character" w:styleId="1346" w:customStyle="1">
    <w:name w:val="Char Char7"/>
    <w:qFormat/>
    <w:rPr>
      <w:rFonts w:ascii="Times New Roman" w:hAnsi="Times New Roman" w:eastAsia="宋体" w:cs="Times New Roman"/>
      <w:sz w:val="24"/>
      <w:szCs w:val="24"/>
    </w:rPr>
  </w:style>
  <w:style w:type="character" w:styleId="1347" w:customStyle="1">
    <w:name w:val="批注文字 Char1"/>
    <w:uiPriority w:val="99"/>
    <w:semiHidden/>
    <w:qFormat/>
    <w:rPr>
      <w:rFonts w:ascii="Times New Roman" w:hAnsi="Times New Roman" w:eastAsia="宋体" w:cs="Times New Roman"/>
      <w:szCs w:val="20"/>
    </w:rPr>
  </w:style>
  <w:style w:type="character" w:styleId="1348" w:customStyle="1">
    <w:name w:val="List Paragraph Char"/>
    <w:qFormat/>
  </w:style>
  <w:style w:type="character" w:styleId="1349" w:customStyle="1">
    <w:name w:val="font122"/>
    <w:qFormat/>
    <w:rPr>
      <w:rFonts w:ascii="Calibri" w:hAnsi="Calibri" w:cs="Calibri"/>
      <w:color w:val="000000"/>
      <w:sz w:val="20"/>
      <w:szCs w:val="20"/>
      <w:u w:val="none"/>
    </w:rPr>
  </w:style>
  <w:style w:type="paragraph" w:styleId="1350" w:customStyle="1">
    <w:name w:val="xl239"/>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51" w:customStyle="1">
    <w:name w:val="xl242"/>
    <w:basedOn w:val="838"/>
    <w:qFormat/>
    <w:pPr>
      <w:spacing w:before="100" w:beforeAutospacing="1" w:after="100" w:afterAutospacing="1"/>
      <w:pBdr>
        <w:top w:val="single" w:color="auto" w:sz="4" w:space="0"/>
        <w:bottom w:val="single" w:color="auto" w:sz="4" w:space="0"/>
        <w:right w:val="single" w:color="auto" w:sz="4" w:space="0"/>
      </w:pBdr>
    </w:pPr>
    <w:rPr>
      <w:rFonts w:ascii="宋体" w:hAnsi="宋体" w:cs="宋体"/>
      <w:color w:val="000000"/>
      <w:sz w:val="20"/>
      <w:szCs w:val="20"/>
    </w:rPr>
  </w:style>
  <w:style w:type="paragraph" w:styleId="1352" w:customStyle="1">
    <w:name w:val="表格内文"/>
    <w:basedOn w:val="838"/>
    <w:qFormat/>
    <w:pPr>
      <w:jc w:val="both"/>
      <w:spacing w:line="360" w:lineRule="auto"/>
      <w:widowControl w:val="off"/>
    </w:pPr>
    <w:rPr>
      <w:rFonts w:ascii="宋体" w:hAnsi="宋体"/>
      <w:color w:val="000000"/>
      <w:sz w:val="20"/>
      <w:szCs w:val="20"/>
    </w:rPr>
  </w:style>
  <w:style w:type="paragraph" w:styleId="1353" w:customStyle="1">
    <w:name w:val="xl128"/>
    <w:basedOn w:val="838"/>
    <w:qFormat/>
    <w:pPr>
      <w:jc w:val="cente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b/>
      <w:bCs/>
    </w:rPr>
  </w:style>
  <w:style w:type="paragraph" w:styleId="1354" w:customStyle="1">
    <w:name w:val="xl41313"/>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55" w:customStyle="1">
    <w:name w:val="列出段落11"/>
    <w:basedOn w:val="838"/>
    <w:uiPriority w:val="34"/>
    <w:qFormat/>
    <w:pPr>
      <w:ind w:firstLine="420"/>
      <w:spacing w:line="360" w:lineRule="atLeast"/>
      <w:widowControl w:val="off"/>
    </w:pPr>
    <w:rPr>
      <w:rFonts w:ascii="Arial" w:hAnsi="Arial" w:cs="Arial"/>
      <w:szCs w:val="20"/>
    </w:rPr>
  </w:style>
  <w:style w:type="paragraph" w:styleId="1356" w:customStyle="1">
    <w:name w:val="xl24253"/>
    <w:basedOn w:val="838"/>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szCs w:val="20"/>
    </w:rPr>
  </w:style>
  <w:style w:type="paragraph" w:styleId="1357" w:customStyle="1">
    <w:name w:val="+正文"/>
    <w:basedOn w:val="838"/>
    <w:qFormat/>
    <w:pPr>
      <w:ind w:firstLine="200"/>
      <w:jc w:val="both"/>
      <w:spacing w:line="360" w:lineRule="auto"/>
      <w:widowControl w:val="off"/>
    </w:pPr>
    <w:rPr>
      <w:szCs w:val="28"/>
    </w:rPr>
  </w:style>
  <w:style w:type="paragraph" w:styleId="1358" w:customStyle="1">
    <w:name w:val="xl24270"/>
    <w:basedOn w:val="83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szCs w:val="20"/>
    </w:rPr>
  </w:style>
  <w:style w:type="paragraph" w:styleId="1359" w:customStyle="1">
    <w:name w:val="xl67"/>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60" w:customStyle="1">
    <w:name w:val="No Spacing1"/>
    <w:qFormat/>
    <w:pPr>
      <w:ind w:firstLine="200"/>
      <w:spacing w:line="360" w:lineRule="auto"/>
    </w:pPr>
    <w:rPr>
      <w:rFonts w:ascii="宋体" w:hAnsi="宋体"/>
      <w:sz w:val="24"/>
      <w:szCs w:val="22"/>
    </w:rPr>
  </w:style>
  <w:style w:type="paragraph" w:styleId="1361" w:customStyle="1">
    <w:name w:val="xl102"/>
    <w:basedOn w:val="838"/>
    <w:qFormat/>
    <w:pPr>
      <w:spacing w:before="100" w:beforeAutospacing="1" w:after="100" w:afterAutospacing="1"/>
      <w:shd w:val="clear" w:color="000000" w:fill="96969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362" w:customStyle="1">
    <w:name w:val="xl254"/>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63" w:customStyle="1">
    <w:name w:val="l18"/>
    <w:basedOn w:val="838"/>
    <w:qFormat/>
    <w:pPr>
      <w:ind w:left="90"/>
      <w:spacing w:before="30" w:after="100" w:afterAutospacing="1" w:line="270" w:lineRule="atLeast"/>
    </w:pPr>
    <w:rPr>
      <w:rFonts w:ascii="Arial" w:hAnsi="Arial" w:cs="Arial"/>
      <w:color w:val="000000"/>
      <w:sz w:val="18"/>
      <w:szCs w:val="18"/>
    </w:rPr>
  </w:style>
  <w:style w:type="paragraph" w:styleId="1364" w:customStyle="1">
    <w:name w:val="reader-word-layer"/>
    <w:basedOn w:val="838"/>
    <w:qFormat/>
    <w:pPr>
      <w:spacing w:before="100" w:beforeAutospacing="1" w:after="100" w:afterAutospacing="1"/>
    </w:pPr>
    <w:rPr>
      <w:rFonts w:ascii="宋体" w:hAnsi="宋体" w:cs="宋体"/>
    </w:rPr>
  </w:style>
  <w:style w:type="paragraph" w:styleId="1365" w:customStyle="1">
    <w:name w:val="Char2"/>
    <w:basedOn w:val="838"/>
    <w:qFormat/>
    <w:pPr>
      <w:ind w:left="432" w:hanging="432"/>
      <w:jc w:val="both"/>
      <w:widowControl w:val="off"/>
    </w:pPr>
  </w:style>
  <w:style w:type="paragraph" w:styleId="1366" w:customStyle="1">
    <w:name w:val="Char Char Char Char"/>
    <w:basedOn w:val="838"/>
    <w:qFormat/>
    <w:pPr>
      <w:jc w:val="both"/>
      <w:spacing w:line="360" w:lineRule="atLeast"/>
      <w:widowControl w:val="off"/>
    </w:pPr>
    <w:rPr>
      <w:sz w:val="20"/>
      <w:szCs w:val="20"/>
    </w:rPr>
  </w:style>
  <w:style w:type="paragraph" w:styleId="1367" w:customStyle="1">
    <w:name w:val="xl130"/>
    <w:basedOn w:val="838"/>
    <w:qFormat/>
    <w:pPr>
      <w:jc w:val="cente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b/>
      <w:bCs/>
    </w:rPr>
  </w:style>
  <w:style w:type="paragraph" w:styleId="1368" w:customStyle="1">
    <w:name w:val="xl41317"/>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69" w:customStyle="1">
    <w:name w:val="xl41295"/>
    <w:basedOn w:val="838"/>
    <w:qFormat/>
    <w:pPr>
      <w:spacing w:before="100" w:beforeAutospacing="1" w:after="100" w:afterAutospacing="1"/>
    </w:pPr>
    <w:rPr>
      <w:rFonts w:ascii="宋体" w:hAnsi="宋体" w:cs="宋体"/>
      <w:b/>
      <w:bCs/>
    </w:rPr>
  </w:style>
  <w:style w:type="paragraph" w:styleId="1370" w:customStyle="1">
    <w:name w:val="p15"/>
    <w:basedOn w:val="838"/>
    <w:qFormat/>
    <w:pPr>
      <w:ind w:firstLine="420"/>
      <w:jc w:val="both"/>
    </w:pPr>
    <w:rPr>
      <w:rFonts w:ascii="Calibri" w:hAnsi="Calibri" w:cs="宋体"/>
      <w:sz w:val="20"/>
      <w:szCs w:val="21"/>
    </w:rPr>
  </w:style>
  <w:style w:type="paragraph" w:styleId="1371" w:customStyle="1">
    <w:name w:val="xl24235"/>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2" w:customStyle="1">
    <w:name w:val="xl24247"/>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73" w:customStyle="1">
    <w:name w:val="纯文本4"/>
    <w:basedOn w:val="838"/>
    <w:qFormat/>
    <w:pPr>
      <w:jc w:val="both"/>
      <w:widowControl w:val="off"/>
    </w:pPr>
    <w:rPr>
      <w:rFonts w:ascii="宋体" w:hAnsi="Courier New" w:eastAsia="楷体_GB2312"/>
      <w:sz w:val="26"/>
      <w:szCs w:val="20"/>
    </w:rPr>
  </w:style>
  <w:style w:type="paragraph" w:styleId="1374" w:customStyle="1">
    <w:name w:val="Char Char Char Char Char Char Char Char Char1 Char"/>
    <w:basedOn w:val="860"/>
    <w:qFormat/>
    <w:pPr>
      <w:spacing w:line="360" w:lineRule="auto"/>
    </w:pPr>
    <w:rPr>
      <w:rFonts w:ascii="Tahoma" w:hAnsi="Tahoma"/>
      <w:sz w:val="24"/>
      <w:szCs w:val="24"/>
    </w:rPr>
  </w:style>
  <w:style w:type="paragraph" w:styleId="1375" w:customStyle="1">
    <w:name w:val="xl24243"/>
    <w:basedOn w:val="83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szCs w:val="20"/>
    </w:rPr>
  </w:style>
  <w:style w:type="paragraph" w:styleId="1376" w:customStyle="1">
    <w:name w:val="Char Char Char Char Char Char Char Char Char Char"/>
    <w:basedOn w:val="838"/>
    <w:qFormat/>
    <w:pPr>
      <w:ind w:left="360" w:hanging="360"/>
      <w:jc w:val="both"/>
      <w:widowControl w:val="off"/>
      <w:tabs>
        <w:tab w:val="left" w:pos="360" w:leader="none"/>
      </w:tabs>
    </w:pPr>
  </w:style>
  <w:style w:type="paragraph" w:styleId="1377" w:customStyle="1">
    <w:name w:val="msolistparagraph"/>
    <w:basedOn w:val="838"/>
    <w:qFormat/>
    <w:pPr>
      <w:ind w:firstLine="420"/>
      <w:jc w:val="both"/>
      <w:widowControl w:val="off"/>
    </w:pPr>
    <w:rPr>
      <w:rFonts w:ascii="Calibri" w:hAnsi="Calibri"/>
      <w:sz w:val="21"/>
      <w:szCs w:val="22"/>
    </w:rPr>
  </w:style>
  <w:style w:type="paragraph" w:styleId="1378" w:customStyle="1">
    <w:name w:val="xl41328"/>
    <w:basedOn w:val="838"/>
    <w:qFormat/>
    <w:pPr>
      <w:jc w:val="center"/>
      <w:spacing w:before="100" w:beforeAutospacing="1" w:after="100" w:afterAutospacing="1"/>
      <w:pBdr>
        <w:left w:val="single" w:color="auto" w:sz="4" w:space="0"/>
        <w:right w:val="single" w:color="auto" w:sz="4" w:space="0"/>
      </w:pBdr>
    </w:pPr>
    <w:rPr>
      <w:rFonts w:ascii="宋体" w:hAnsi="宋体" w:cs="宋体"/>
      <w:sz w:val="20"/>
      <w:szCs w:val="20"/>
    </w:rPr>
  </w:style>
  <w:style w:type="paragraph" w:styleId="1379" w:customStyle="1">
    <w:name w:val="xl24244"/>
    <w:basedOn w:val="83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szCs w:val="20"/>
    </w:rPr>
  </w:style>
  <w:style w:type="paragraph" w:styleId="1380" w:customStyle="1">
    <w:name w:val="xl263"/>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81" w:customStyle="1">
    <w:name w:val="xl41331"/>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82" w:customStyle="1">
    <w:name w:val="列出段落2"/>
    <w:basedOn w:val="838"/>
    <w:uiPriority w:val="34"/>
    <w:qFormat/>
    <w:pPr>
      <w:ind w:firstLine="420"/>
      <w:jc w:val="both"/>
      <w:widowControl w:val="off"/>
    </w:pPr>
    <w:rPr>
      <w:rFonts w:ascii="Calibri" w:hAnsi="Calibri"/>
      <w:sz w:val="28"/>
      <w:szCs w:val="22"/>
    </w:rPr>
  </w:style>
  <w:style w:type="paragraph" w:styleId="1383" w:customStyle="1">
    <w:name w:val="Char Char Char Char Char Char Char Char Char Char Char Char Char Char Char Char"/>
    <w:basedOn w:val="838"/>
    <w:qFormat/>
    <w:pPr>
      <w:jc w:val="both"/>
      <w:widowControl w:val="off"/>
      <w:tabs>
        <w:tab w:val="left" w:pos="360" w:leader="none"/>
      </w:tabs>
    </w:pPr>
  </w:style>
  <w:style w:type="paragraph" w:styleId="1384" w:customStyle="1">
    <w:name w:val="xl100"/>
    <w:basedOn w:val="838"/>
    <w:qFormat/>
    <w:pPr>
      <w:jc w:val="center"/>
      <w:spacing w:before="100" w:beforeAutospacing="1" w:after="100" w:afterAutospacing="1"/>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385" w:customStyle="1">
    <w:name w:val="Default"/>
    <w:qFormat/>
    <w:pPr>
      <w:widowControl w:val="off"/>
    </w:pPr>
    <w:rPr>
      <w:rFonts w:ascii="宋体ラ..." w:eastAsia="宋体ラ..." w:cs="宋体ラ..."/>
      <w:color w:val="000000"/>
      <w:sz w:val="24"/>
      <w:szCs w:val="24"/>
    </w:rPr>
  </w:style>
  <w:style w:type="paragraph" w:styleId="1386" w:customStyle="1">
    <w:name w:val="Char1 Char Char Char"/>
    <w:basedOn w:val="838"/>
    <w:qFormat/>
    <w:pPr>
      <w:jc w:val="both"/>
      <w:widowControl w:val="off"/>
    </w:pPr>
    <w:rPr>
      <w:rFonts w:ascii="Tahoma" w:hAnsi="Tahoma"/>
      <w:szCs w:val="20"/>
    </w:rPr>
  </w:style>
  <w:style w:type="paragraph" w:styleId="1387" w:customStyle="1">
    <w:name w:val="xl68"/>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88" w:customStyle="1">
    <w:name w:val="[正文行首缩进]"/>
    <w:qFormat/>
    <w:pPr>
      <w:ind w:firstLine="480"/>
      <w:jc w:val="both"/>
      <w:spacing w:line="360" w:lineRule="auto"/>
      <w:widowControl w:val="off"/>
    </w:pPr>
    <w:rPr>
      <w:bCs/>
      <w:color w:val="000000"/>
      <w:sz w:val="24"/>
      <w:szCs w:val="24"/>
    </w:rPr>
  </w:style>
  <w:style w:type="paragraph" w:styleId="1389" w:customStyle="1">
    <w:name w:val="xl214"/>
    <w:basedOn w:val="83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0" w:customStyle="1">
    <w:name w:val="wfxRecipient"/>
    <w:basedOn w:val="838"/>
    <w:qFormat/>
    <w:rPr>
      <w:sz w:val="20"/>
      <w:szCs w:val="20"/>
      <w:lang w:eastAsia="en-US"/>
    </w:rPr>
  </w:style>
  <w:style w:type="paragraph" w:styleId="1391" w:customStyle="1">
    <w:name w:val="xl24236"/>
    <w:basedOn w:val="83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szCs w:val="20"/>
    </w:rPr>
  </w:style>
  <w:style w:type="paragraph" w:styleId="1392" w:customStyle="1">
    <w:name w:val="pa-14"/>
    <w:basedOn w:val="838"/>
    <w:qFormat/>
    <w:pPr>
      <w:spacing w:before="100" w:beforeAutospacing="1" w:after="100" w:afterAutospacing="1"/>
    </w:pPr>
    <w:rPr>
      <w:rFonts w:ascii="宋体" w:hAnsi="宋体" w:cs="宋体"/>
    </w:rPr>
  </w:style>
  <w:style w:type="paragraph" w:styleId="1393" w:customStyle="1">
    <w:name w:val="xl24227"/>
    <w:basedOn w:val="838"/>
    <w:qFormat/>
    <w:pPr>
      <w:spacing w:before="100" w:beforeAutospacing="1" w:after="100" w:afterAutospacing="1"/>
      <w:shd w:val="clear" w:color="000000" w:fill="acb9ca"/>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94" w:customStyle="1">
    <w:name w:val="xl115"/>
    <w:basedOn w:val="838"/>
    <w:qFormat/>
    <w:pPr>
      <w:spacing w:before="100" w:beforeAutospacing="1" w:after="100" w:afterAutospacing="1"/>
      <w:pBdr>
        <w:left w:val="single" w:color="auto" w:sz="4" w:space="0"/>
        <w:right w:val="single" w:color="auto" w:sz="4" w:space="0"/>
      </w:pBdr>
    </w:pPr>
    <w:rPr>
      <w:rFonts w:ascii="宋体" w:hAnsi="宋体" w:cs="宋体"/>
      <w:b/>
      <w:bCs/>
    </w:rPr>
  </w:style>
  <w:style w:type="paragraph" w:styleId="1395" w:customStyle="1">
    <w:name w:val="xl270"/>
    <w:basedOn w:val="838"/>
    <w:qFormat/>
    <w:pPr>
      <w:spacing w:before="100" w:beforeAutospacing="1" w:after="100" w:afterAutospacing="1"/>
      <w:shd w:val="clear" w:color="000000" w:fill="d9d9d9"/>
      <w:pBdr>
        <w:left w:val="single" w:color="auto" w:sz="4" w:space="0"/>
        <w:bottom w:val="single" w:color="auto" w:sz="4" w:space="0"/>
      </w:pBdr>
    </w:pPr>
    <w:rPr>
      <w:rFonts w:ascii="宋体" w:hAnsi="宋体" w:cs="宋体"/>
    </w:rPr>
  </w:style>
  <w:style w:type="paragraph" w:styleId="1396" w:customStyle="1">
    <w:name w:val="xl117"/>
    <w:basedOn w:val="83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rPr>
  </w:style>
  <w:style w:type="paragraph" w:styleId="1397" w:customStyle="1">
    <w:name w:val="Char Char Char Char Char Char Char Char Char1 Char1"/>
    <w:basedOn w:val="860"/>
    <w:qFormat/>
    <w:pPr>
      <w:spacing w:line="360" w:lineRule="auto"/>
    </w:pPr>
    <w:rPr>
      <w:rFonts w:ascii="Tahoma" w:hAnsi="Tahoma"/>
      <w:sz w:val="24"/>
      <w:szCs w:val="24"/>
    </w:rPr>
  </w:style>
  <w:style w:type="paragraph" w:styleId="1398" w:customStyle="1">
    <w:name w:val="List Paragraph1"/>
    <w:basedOn w:val="838"/>
    <w:qFormat/>
    <w:pPr>
      <w:ind w:firstLine="420"/>
      <w:jc w:val="both"/>
      <w:widowControl w:val="off"/>
    </w:pPr>
    <w:rPr>
      <w:rFonts w:hint="eastAsia" w:eastAsia="楷体_GB2312"/>
      <w:sz w:val="26"/>
      <w:szCs w:val="20"/>
    </w:rPr>
  </w:style>
  <w:style w:type="paragraph" w:styleId="1399" w:customStyle="1">
    <w:name w:val="xl274"/>
    <w:basedOn w:val="838"/>
    <w:qFormat/>
    <w:pPr>
      <w:jc w:val="cente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rPr>
  </w:style>
  <w:style w:type="paragraph" w:styleId="1400" w:customStyle="1">
    <w:name w:val="正文_0"/>
    <w:qFormat/>
    <w:pPr>
      <w:ind w:firstLine="560"/>
      <w:jc w:val="both"/>
      <w:widowControl w:val="off"/>
    </w:pPr>
    <w:rPr>
      <w:rFonts w:ascii="Calibri" w:hAnsi="Calibri"/>
      <w:sz w:val="28"/>
      <w:szCs w:val="28"/>
    </w:rPr>
  </w:style>
  <w:style w:type="paragraph" w:styleId="1401" w:customStyle="1">
    <w:name w:val="xl86"/>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402" w:customStyle="1">
    <w:name w:val="xl41299"/>
    <w:basedOn w:val="838"/>
    <w:qFormat/>
    <w:pPr>
      <w:spacing w:before="100" w:beforeAutospacing="1" w:after="100" w:afterAutospacing="1"/>
    </w:pPr>
    <w:rPr>
      <w:rFonts w:ascii="宋体" w:hAnsi="宋体" w:cs="宋体"/>
      <w:b/>
      <w:bCs/>
    </w:rPr>
  </w:style>
  <w:style w:type="paragraph" w:styleId="1403" w:customStyle="1">
    <w:name w:val="xl114"/>
    <w:basedOn w:val="838"/>
    <w:qFormat/>
    <w:pPr>
      <w:spacing w:before="100" w:beforeAutospacing="1" w:after="100" w:afterAutospacing="1"/>
      <w:pBdr>
        <w:top w:val="single" w:color="auto" w:sz="4" w:space="0"/>
        <w:left w:val="single" w:color="auto" w:sz="4" w:space="0"/>
        <w:right w:val="single" w:color="auto" w:sz="4" w:space="0"/>
      </w:pBdr>
    </w:pPr>
    <w:rPr>
      <w:rFonts w:ascii="宋体" w:hAnsi="宋体" w:cs="宋体"/>
      <w:b/>
      <w:bCs/>
    </w:rPr>
  </w:style>
  <w:style w:type="paragraph" w:styleId="1404" w:customStyle="1">
    <w:name w:val="xl80"/>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405" w:customStyle="1">
    <w:name w:val="标书标准正文"/>
    <w:basedOn w:val="838"/>
    <w:qFormat/>
    <w:pPr>
      <w:ind w:firstLine="540"/>
      <w:jc w:val="both"/>
      <w:spacing w:line="360" w:lineRule="auto"/>
      <w:widowControl w:val="off"/>
    </w:pPr>
  </w:style>
  <w:style w:type="paragraph" w:styleId="1406" w:customStyle="1">
    <w:name w:val="xl282"/>
    <w:basedOn w:val="838"/>
    <w:qFormat/>
    <w:pP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rPr>
  </w:style>
  <w:style w:type="paragraph" w:styleId="1407" w:customStyle="1">
    <w:name w:val="xl77"/>
    <w:basedOn w:val="838"/>
    <w:qFormat/>
    <w:pPr>
      <w:spacing w:before="100" w:beforeAutospacing="1" w:after="100" w:afterAutospacing="1"/>
    </w:pPr>
    <w:rPr>
      <w:rFonts w:ascii="宋体" w:hAnsi="宋体" w:cs="宋体"/>
      <w:b/>
      <w:bCs/>
    </w:rPr>
  </w:style>
  <w:style w:type="paragraph" w:styleId="1408" w:customStyle="1">
    <w:name w:val="列表段落1"/>
    <w:basedOn w:val="838"/>
    <w:uiPriority w:val="34"/>
    <w:qFormat/>
    <w:pPr>
      <w:ind w:firstLine="420"/>
      <w:jc w:val="both"/>
      <w:widowControl w:val="off"/>
    </w:pPr>
    <w:rPr>
      <w:sz w:val="21"/>
    </w:rPr>
  </w:style>
  <w:style w:type="paragraph" w:styleId="1409" w:customStyle="1">
    <w:name w:val="xl41318"/>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10" w:customStyle="1">
    <w:name w:val="xl24"/>
    <w:basedOn w:val="838"/>
    <w:qFormat/>
    <w:pPr>
      <w:jc w:val="center"/>
      <w:spacing w:before="100" w:beforeAutospacing="1" w:after="100" w:afterAutospacing="1"/>
      <w:pBdr>
        <w:bottom w:val="single" w:color="auto" w:sz="4" w:space="0"/>
        <w:right w:val="single" w:color="auto" w:sz="4" w:space="0"/>
      </w:pBdr>
    </w:pPr>
    <w:rPr>
      <w:rFonts w:ascii="宋体" w:hAnsi="宋体"/>
    </w:rPr>
  </w:style>
  <w:style w:type="paragraph" w:styleId="1411" w:customStyle="1">
    <w:name w:val="xl41305"/>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2" w:customStyle="1">
    <w:name w:val="xl125"/>
    <w:basedOn w:val="838"/>
    <w:qFormat/>
    <w:pP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b/>
      <w:bCs/>
    </w:rPr>
  </w:style>
  <w:style w:type="paragraph" w:styleId="1413" w:customStyle="1">
    <w:name w:val="xl41338"/>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14" w:customStyle="1">
    <w:name w:val="Char Char1 Char Char Char Char Char Char Char Char"/>
    <w:basedOn w:val="838"/>
    <w:qFormat/>
    <w:pPr>
      <w:spacing w:after="160" w:line="240" w:lineRule="exact"/>
    </w:pPr>
    <w:rPr>
      <w:rFonts w:ascii="Verdana" w:hAnsi="Verdana"/>
      <w:sz w:val="20"/>
      <w:szCs w:val="20"/>
      <w:lang w:eastAsia="en-US"/>
    </w:rPr>
  </w:style>
  <w:style w:type="paragraph" w:styleId="1415" w:customStyle="1">
    <w:name w:val="Char Char Char1 Char Char Char Char"/>
    <w:basedOn w:val="838"/>
    <w:qFormat/>
    <w:pPr>
      <w:spacing w:after="160" w:line="240" w:lineRule="exact"/>
    </w:pPr>
  </w:style>
  <w:style w:type="paragraph" w:styleId="1416" w:customStyle="1">
    <w:name w:val="xl134"/>
    <w:basedOn w:val="838"/>
    <w:qFormat/>
    <w:pPr>
      <w:jc w:val="center"/>
      <w:spacing w:before="100" w:beforeAutospacing="1" w:after="100" w:afterAutospacing="1"/>
      <w:pBdr>
        <w:left w:val="single" w:color="auto" w:sz="4" w:space="0"/>
        <w:right w:val="single" w:color="auto" w:sz="4" w:space="0"/>
      </w:pBdr>
    </w:pPr>
    <w:rPr>
      <w:rFonts w:ascii="宋体" w:hAnsi="宋体" w:cs="宋体"/>
      <w:b/>
      <w:bCs/>
    </w:rPr>
  </w:style>
  <w:style w:type="paragraph" w:styleId="1417" w:customStyle="1">
    <w:name w:val="xl228"/>
    <w:basedOn w:val="838"/>
    <w:qFormat/>
    <w:pPr>
      <w:spacing w:before="100" w:beforeAutospacing="1" w:after="100" w:afterAutospacing="1"/>
    </w:pPr>
    <w:rPr>
      <w:rFonts w:ascii="宋体" w:hAnsi="宋体" w:cs="宋体"/>
    </w:rPr>
  </w:style>
  <w:style w:type="paragraph" w:styleId="1418" w:customStyle="1">
    <w:name w:val="xl24259"/>
    <w:basedOn w:val="838"/>
    <w:qFormat/>
    <w:pPr>
      <w:jc w:val="center"/>
      <w:spacing w:before="100" w:beforeAutospacing="1" w:after="100" w:afterAutospacing="1"/>
      <w:pBdr>
        <w:top w:val="single" w:color="auto" w:sz="4" w:space="0"/>
        <w:left w:val="single" w:color="auto" w:sz="4" w:space="0"/>
      </w:pBdr>
    </w:pPr>
    <w:rPr>
      <w:rFonts w:ascii="宋体" w:hAnsi="宋体" w:cs="宋体"/>
      <w:sz w:val="20"/>
      <w:szCs w:val="20"/>
    </w:rPr>
  </w:style>
  <w:style w:type="paragraph" w:styleId="1419" w:customStyle="1">
    <w:name w:val="Javis"/>
    <w:basedOn w:val="838"/>
    <w:qFormat/>
    <w:pPr>
      <w:ind w:right="210"/>
      <w:jc w:val="both"/>
      <w:spacing w:line="360" w:lineRule="auto"/>
      <w:widowControl w:val="off"/>
    </w:pPr>
    <w:rPr>
      <w:rFonts w:cs="宋体"/>
      <w:szCs w:val="20"/>
    </w:rPr>
  </w:style>
  <w:style w:type="paragraph" w:styleId="1420" w:customStyle="1">
    <w:name w:val="xl124"/>
    <w:basedOn w:val="838"/>
    <w:qFormat/>
    <w:pPr>
      <w:spacing w:before="100" w:beforeAutospacing="1" w:after="100" w:afterAutospacing="1"/>
      <w:shd w:val="clear" w:color="000000" w:fill="ffffff"/>
      <w:pBdr>
        <w:left w:val="single" w:color="auto" w:sz="4" w:space="0"/>
        <w:right w:val="single" w:color="auto" w:sz="4" w:space="0"/>
      </w:pBdr>
    </w:pPr>
    <w:rPr>
      <w:rFonts w:ascii="宋体" w:hAnsi="宋体" w:cs="宋体"/>
      <w:b/>
      <w:bCs/>
    </w:rPr>
  </w:style>
  <w:style w:type="paragraph" w:styleId="1421" w:customStyle="1">
    <w:name w:val="text12"/>
    <w:basedOn w:val="838"/>
    <w:qFormat/>
    <w:pPr>
      <w:ind w:firstLine="480"/>
      <w:spacing w:before="100" w:beforeAutospacing="1" w:after="100" w:afterAutospacing="1"/>
    </w:pPr>
    <w:rPr>
      <w:rFonts w:ascii="Arial Unicode MS" w:hAnsi="Arial Unicode MS"/>
    </w:rPr>
  </w:style>
  <w:style w:type="paragraph" w:styleId="1422" w:customStyle="1">
    <w:name w:val="xl84"/>
    <w:basedOn w:val="838"/>
    <w:qFormat/>
    <w:pPr>
      <w:spacing w:before="100" w:beforeAutospacing="1" w:after="100" w:afterAutospacing="1"/>
      <w:pBdr>
        <w:left w:val="single" w:color="auto" w:sz="4" w:space="0"/>
        <w:bottom w:val="single" w:color="auto" w:sz="4" w:space="0"/>
        <w:right w:val="single" w:color="auto" w:sz="4" w:space="0"/>
      </w:pBdr>
    </w:pPr>
    <w:rPr>
      <w:rFonts w:ascii="宋体" w:hAnsi="宋体" w:cs="宋体"/>
      <w:b/>
      <w:bCs/>
    </w:rPr>
  </w:style>
  <w:style w:type="paragraph" w:styleId="1423" w:customStyle="1">
    <w:name w:val="pic-info"/>
    <w:basedOn w:val="838"/>
    <w:qFormat/>
    <w:pPr>
      <w:spacing w:before="100" w:beforeAutospacing="1" w:after="100" w:afterAutospacing="1"/>
    </w:pPr>
    <w:rPr>
      <w:rFonts w:ascii="宋体" w:hAnsi="宋体" w:cs="宋体"/>
    </w:rPr>
  </w:style>
  <w:style w:type="paragraph" w:styleId="1424" w:customStyle="1">
    <w:name w:val="xl119"/>
    <w:basedOn w:val="83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425" w:customStyle="1">
    <w:name w:val="xl221"/>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6" w:customStyle="1">
    <w:name w:val="xl41309"/>
    <w:basedOn w:val="838"/>
    <w:qFormat/>
    <w:pPr>
      <w:jc w:val="both"/>
      <w:spacing w:before="100" w:beforeAutospacing="1" w:after="100" w:afterAutospacing="1"/>
      <w:pBdr>
        <w:left w:val="single" w:color="auto" w:sz="4" w:space="0"/>
        <w:bottom w:val="single" w:color="auto" w:sz="4" w:space="0"/>
        <w:right w:val="single" w:color="auto" w:sz="4" w:space="0"/>
      </w:pBdr>
    </w:pPr>
    <w:rPr>
      <w:rFonts w:ascii="宋体" w:hAnsi="宋体" w:cs="宋体"/>
      <w:color w:val="000000"/>
      <w:sz w:val="20"/>
      <w:szCs w:val="20"/>
    </w:rPr>
  </w:style>
  <w:style w:type="paragraph" w:styleId="1427" w:customStyle="1">
    <w:name w:val="xl24238"/>
    <w:basedOn w:val="838"/>
    <w:qFormat/>
    <w:pPr>
      <w:jc w:val="center"/>
      <w:spacing w:before="100" w:beforeAutospacing="1" w:after="100" w:afterAutospacing="1"/>
      <w:pBdr>
        <w:left w:val="single" w:color="auto" w:sz="4" w:space="0"/>
        <w:right w:val="single" w:color="auto" w:sz="4" w:space="0"/>
      </w:pBdr>
    </w:pPr>
    <w:rPr>
      <w:rFonts w:ascii="宋体" w:hAnsi="宋体" w:cs="宋体"/>
      <w:b/>
      <w:bCs/>
      <w:sz w:val="20"/>
      <w:szCs w:val="20"/>
    </w:rPr>
  </w:style>
  <w:style w:type="paragraph" w:styleId="1428" w:customStyle="1">
    <w:name w:val="xl24248"/>
    <w:basedOn w:val="838"/>
    <w:qFormat/>
    <w:pPr>
      <w:jc w:val="center"/>
      <w:spacing w:before="100" w:beforeAutospacing="1" w:after="100" w:afterAutospacing="1"/>
      <w:pBdr>
        <w:left w:val="single" w:color="auto" w:sz="4" w:space="0"/>
        <w:right w:val="single" w:color="auto" w:sz="4" w:space="0"/>
      </w:pBdr>
    </w:pPr>
    <w:rPr>
      <w:rFonts w:ascii="宋体" w:hAnsi="宋体" w:cs="宋体"/>
      <w:sz w:val="20"/>
      <w:szCs w:val="20"/>
    </w:rPr>
  </w:style>
  <w:style w:type="paragraph" w:styleId="1429" w:customStyle="1">
    <w:name w:val="xl87"/>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430" w:customStyle="1">
    <w:name w:val="正文符号1"/>
    <w:basedOn w:val="1239"/>
    <w:qFormat/>
    <w:pPr>
      <w:ind w:left="975" w:hanging="340"/>
      <w:tabs>
        <w:tab w:val="left" w:pos="840" w:leader="none"/>
        <w:tab w:val="left" w:pos="975" w:leader="none"/>
        <w:tab w:val="left" w:pos="1080" w:leader="none"/>
      </w:tabs>
    </w:pPr>
  </w:style>
  <w:style w:type="paragraph" w:styleId="1431" w:customStyle="1">
    <w:name w:val="xl24252"/>
    <w:basedOn w:val="838"/>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szCs w:val="20"/>
    </w:rPr>
  </w:style>
  <w:style w:type="paragraph" w:styleId="1432" w:customStyle="1">
    <w:name w:val="xl90"/>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rPr>
  </w:style>
  <w:style w:type="paragraph" w:styleId="1433" w:customStyle="1">
    <w:name w:val="xl24271"/>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4" w:customStyle="1">
    <w:name w:val="xl226"/>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5" w:customStyle="1">
    <w:name w:val="xl24269"/>
    <w:basedOn w:val="838"/>
    <w:qFormat/>
    <w:pPr>
      <w:jc w:val="center"/>
      <w:spacing w:before="100" w:beforeAutospacing="1" w:after="100" w:afterAutospacing="1"/>
      <w:pBdr>
        <w:left w:val="single" w:color="auto" w:sz="4" w:space="0"/>
        <w:right w:val="single" w:color="auto" w:sz="4" w:space="0"/>
      </w:pBdr>
    </w:pPr>
    <w:rPr>
      <w:rFonts w:ascii="宋体" w:hAnsi="宋体" w:cs="宋体"/>
      <w:sz w:val="20"/>
      <w:szCs w:val="20"/>
    </w:rPr>
  </w:style>
  <w:style w:type="paragraph" w:styleId="1436" w:customStyle="1">
    <w:name w:val="样式4"/>
    <w:basedOn w:val="901"/>
    <w:qFormat/>
    <w:pPr>
      <w:contextualSpacing w:val="0"/>
      <w:jc w:val="center"/>
      <w:spacing w:before="240" w:after="60" w:line="480" w:lineRule="auto"/>
      <w:widowControl w:val="off"/>
      <w:tabs>
        <w:tab w:val="right" w:pos="8494" w:leader="dot"/>
      </w:tabs>
      <w:outlineLvl w:val="0"/>
    </w:pPr>
    <w:rPr>
      <w:rFonts w:ascii="Arial" w:hAnsi="Arial" w:eastAsia="黑体" w:cs="Arial"/>
      <w:sz w:val="32"/>
      <w:szCs w:val="32"/>
    </w:rPr>
  </w:style>
  <w:style w:type="paragraph" w:styleId="1437" w:customStyle="1">
    <w:name w:val="Char2 Char Char Char Char Char Char Char Char Char"/>
    <w:basedOn w:val="838"/>
    <w:qFormat/>
    <w:pPr>
      <w:ind w:firstLine="200"/>
      <w:jc w:val="both"/>
      <w:spacing w:line="360" w:lineRule="auto"/>
      <w:widowControl w:val="off"/>
    </w:pPr>
    <w:rPr>
      <w:rFonts w:eastAsia="楷体_GB2312"/>
      <w:sz w:val="28"/>
      <w:szCs w:val="20"/>
    </w:rPr>
  </w:style>
  <w:style w:type="paragraph" w:styleId="1438" w:customStyle="1">
    <w:name w:val="xl261"/>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9" w:customStyle="1">
    <w:name w:val="xl109"/>
    <w:basedOn w:val="838"/>
    <w:qFormat/>
    <w:pPr>
      <w:jc w:val="center"/>
      <w:spacing w:before="100" w:beforeAutospacing="1" w:after="100" w:afterAutospacing="1"/>
      <w:pBdr>
        <w:left w:val="single" w:color="auto" w:sz="4" w:space="0"/>
        <w:right w:val="single" w:color="auto" w:sz="4" w:space="0"/>
      </w:pBdr>
    </w:pPr>
    <w:rPr>
      <w:rFonts w:ascii="宋体" w:hAnsi="宋体" w:cs="宋体"/>
      <w:b/>
      <w:bCs/>
    </w:rPr>
  </w:style>
  <w:style w:type="paragraph" w:styleId="1440" w:customStyle="1">
    <w:name w:val="xl129"/>
    <w:basedOn w:val="838"/>
    <w:qFormat/>
    <w:pPr>
      <w:jc w:val="center"/>
      <w:spacing w:before="100" w:beforeAutospacing="1" w:after="100" w:afterAutospacing="1"/>
      <w:shd w:val="clear" w:color="000000" w:fill="ffffff"/>
      <w:pBdr>
        <w:left w:val="single" w:color="auto" w:sz="4" w:space="0"/>
        <w:right w:val="single" w:color="auto" w:sz="4" w:space="0"/>
      </w:pBdr>
    </w:pPr>
    <w:rPr>
      <w:rFonts w:ascii="宋体" w:hAnsi="宋体" w:cs="宋体"/>
      <w:b/>
      <w:bCs/>
    </w:rPr>
  </w:style>
  <w:style w:type="paragraph" w:styleId="1441" w:customStyle="1">
    <w:name w:val="xl24249"/>
    <w:basedOn w:val="83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szCs w:val="20"/>
    </w:rPr>
  </w:style>
  <w:style w:type="paragraph" w:styleId="1442" w:customStyle="1">
    <w:name w:val="xl247"/>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3" w:customStyle="1">
    <w:name w:val="xl222"/>
    <w:basedOn w:val="83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4" w:customStyle="1">
    <w:name w:val="Definition List"/>
    <w:basedOn w:val="838"/>
    <w:next w:val="838"/>
    <w:qFormat/>
    <w:pPr>
      <w:ind w:left="360"/>
      <w:widowControl w:val="off"/>
    </w:pPr>
    <w:rPr>
      <w:szCs w:val="20"/>
    </w:rPr>
  </w:style>
  <w:style w:type="paragraph" w:styleId="1445" w:customStyle="1">
    <w:name w:val="Char Char3"/>
    <w:basedOn w:val="838"/>
    <w:qFormat/>
    <w:pPr>
      <w:jc w:val="both"/>
      <w:widowControl w:val="off"/>
    </w:pPr>
    <w:rPr>
      <w:rFonts w:ascii="Tahoma" w:hAnsi="Tahoma"/>
      <w:szCs w:val="20"/>
    </w:rPr>
  </w:style>
  <w:style w:type="paragraph" w:styleId="1446" w:customStyle="1">
    <w:name w:val="xl232"/>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7" w:customStyle="1">
    <w:name w:val="xl94"/>
    <w:basedOn w:val="838"/>
    <w:qFormat/>
    <w:pPr>
      <w:spacing w:before="100" w:beforeAutospacing="1" w:after="100" w:afterAutospacing="1"/>
      <w:shd w:val="clear" w:color="000000" w:fill="ffffff"/>
    </w:pPr>
    <w:rPr>
      <w:rFonts w:ascii="微软雅黑" w:hAnsi="微软雅黑" w:eastAsia="微软雅黑" w:cs="宋体"/>
      <w:sz w:val="20"/>
      <w:szCs w:val="20"/>
    </w:rPr>
  </w:style>
  <w:style w:type="paragraph" w:styleId="1448" w:customStyle="1">
    <w:name w:val="Char1"/>
    <w:basedOn w:val="860"/>
    <w:qFormat/>
    <w:pPr>
      <w:ind w:left="357"/>
      <w:jc w:val="left"/>
      <w:spacing w:line="436" w:lineRule="exact"/>
      <w:outlineLvl w:val="3"/>
    </w:pPr>
    <w:rPr>
      <w:rFonts w:ascii="Tahoma" w:hAnsi="Tahoma"/>
      <w:b/>
      <w:sz w:val="24"/>
      <w:szCs w:val="24"/>
    </w:rPr>
  </w:style>
  <w:style w:type="paragraph" w:styleId="1449" w:customStyle="1">
    <w:name w:val="xl91"/>
    <w:basedOn w:val="838"/>
    <w:qFormat/>
    <w:pPr>
      <w:spacing w:before="100" w:beforeAutospacing="1" w:after="100" w:afterAutospacing="1"/>
      <w:shd w:val="clear" w:color="000000" w:fill="ffffff"/>
    </w:pPr>
    <w:rPr>
      <w:rFonts w:ascii="宋体" w:hAnsi="宋体" w:cs="宋体"/>
    </w:rPr>
  </w:style>
  <w:style w:type="paragraph" w:styleId="1450" w:customStyle="1">
    <w:name w:val="xl244"/>
    <w:basedOn w:val="838"/>
    <w:qFormat/>
    <w:pPr>
      <w:spacing w:before="100" w:beforeAutospacing="1" w:after="100" w:afterAutospacing="1"/>
      <w:shd w:val="clear" w:color="000000" w:fill="ffffff"/>
      <w:pBdr>
        <w:top w:val="single" w:color="auto" w:sz="4" w:space="0"/>
        <w:bottom w:val="single" w:color="auto" w:sz="4" w:space="0"/>
        <w:right w:val="single" w:color="auto" w:sz="4" w:space="0"/>
      </w:pBdr>
    </w:pPr>
    <w:rPr>
      <w:rFonts w:ascii="宋体" w:hAnsi="宋体" w:cs="宋体"/>
      <w:color w:val="000000"/>
      <w:sz w:val="20"/>
      <w:szCs w:val="20"/>
    </w:rPr>
  </w:style>
  <w:style w:type="paragraph" w:styleId="1451" w:customStyle="1">
    <w:name w:val="xl41312"/>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2" w:customStyle="1">
    <w:name w:val="xl122"/>
    <w:basedOn w:val="838"/>
    <w:qFormat/>
    <w:pP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453" w:customStyle="1">
    <w:name w:val="xl73"/>
    <w:basedOn w:val="838"/>
    <w:uiPriority w:val="99"/>
    <w:qFormat/>
    <w:pP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454" w:customStyle="1">
    <w:name w:val="Char Char Char Char Char Char1 Char"/>
    <w:basedOn w:val="838"/>
    <w:qFormat/>
    <w:pPr>
      <w:jc w:val="both"/>
      <w:widowControl w:val="off"/>
    </w:pPr>
    <w:rPr>
      <w:rFonts w:ascii="Tahoma" w:hAnsi="Tahoma"/>
      <w:szCs w:val="20"/>
    </w:rPr>
  </w:style>
  <w:style w:type="paragraph" w:styleId="1455" w:customStyle="1">
    <w:name w:val="xl71"/>
    <w:basedOn w:val="838"/>
    <w:uiPriority w:val="99"/>
    <w:qFormat/>
    <w:pP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456" w:customStyle="1">
    <w:name w:val="表头"/>
    <w:basedOn w:val="857"/>
    <w:qFormat/>
    <w:pPr>
      <w:jc w:val="center"/>
      <w:keepLines/>
      <w:keepNext/>
      <w:spacing w:before="120" w:after="120" w:line="300" w:lineRule="auto"/>
    </w:pPr>
    <w:rPr>
      <w:rFonts w:ascii="Arial" w:hAnsi="Arial" w:eastAsia="黑体"/>
      <w:b w:val="0"/>
      <w:bCs w:val="0"/>
      <w:color w:val="auto"/>
      <w:sz w:val="21"/>
      <w:szCs w:val="20"/>
    </w:rPr>
  </w:style>
  <w:style w:type="paragraph" w:styleId="1457" w:customStyle="1">
    <w:name w:val="xl76"/>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458" w:customStyle="1">
    <w:name w:val="xl41327"/>
    <w:basedOn w:val="83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szCs w:val="20"/>
    </w:rPr>
  </w:style>
  <w:style w:type="paragraph" w:styleId="1459" w:customStyle="1">
    <w:name w:val="a1"/>
    <w:basedOn w:val="838"/>
    <w:qFormat/>
    <w:pPr>
      <w:spacing w:before="100" w:beforeAutospacing="1" w:after="100" w:afterAutospacing="1"/>
    </w:pPr>
    <w:rPr>
      <w:rFonts w:ascii="宋体" w:hAnsi="宋体" w:cs="宋体"/>
    </w:rPr>
  </w:style>
  <w:style w:type="paragraph" w:styleId="1460" w:customStyle="1">
    <w:name w:val="xl231"/>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1" w:customStyle="1">
    <w:name w:val="xl255"/>
    <w:basedOn w:val="838"/>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szCs w:val="20"/>
    </w:rPr>
  </w:style>
  <w:style w:type="paragraph" w:styleId="1462" w:customStyle="1">
    <w:name w:val="列出段落3"/>
    <w:basedOn w:val="838"/>
    <w:uiPriority w:val="99"/>
    <w:qFormat/>
    <w:pPr>
      <w:ind w:firstLine="420"/>
      <w:jc w:val="both"/>
      <w:widowControl w:val="off"/>
    </w:pPr>
    <w:rPr>
      <w:sz w:val="21"/>
    </w:rPr>
  </w:style>
  <w:style w:type="paragraph" w:styleId="1463" w:customStyle="1">
    <w:name w:val="表格形式1"/>
    <w:basedOn w:val="838"/>
    <w:qFormat/>
    <w:pPr>
      <w:spacing w:line="360" w:lineRule="atLeast"/>
      <w:widowControl w:val="off"/>
    </w:pPr>
    <w:rPr>
      <w:rFonts w:ascii="宋体" w:eastAsia="仿宋_GB2312"/>
    </w:rPr>
  </w:style>
  <w:style w:type="paragraph" w:styleId="1464" w:customStyle="1">
    <w:name w:val="xl280"/>
    <w:basedOn w:val="838"/>
    <w:qFormat/>
    <w:pPr>
      <w:jc w:val="center"/>
      <w:spacing w:before="100" w:beforeAutospacing="1" w:after="100" w:afterAutospacing="1"/>
      <w:shd w:val="clear" w:color="000000" w:fill="ffffff"/>
      <w:pBdr>
        <w:top w:val="single" w:color="auto" w:sz="4" w:space="0"/>
        <w:bottom w:val="single" w:color="auto" w:sz="4" w:space="0"/>
        <w:right w:val="single" w:color="auto" w:sz="4" w:space="0"/>
      </w:pBdr>
    </w:pPr>
    <w:rPr>
      <w:rFonts w:ascii="宋体" w:hAnsi="宋体" w:cs="宋体"/>
      <w:sz w:val="32"/>
      <w:szCs w:val="32"/>
    </w:rPr>
  </w:style>
  <w:style w:type="paragraph" w:styleId="1465" w:customStyle="1">
    <w:name w:val="xl24242"/>
    <w:basedOn w:val="838"/>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szCs w:val="20"/>
    </w:rPr>
  </w:style>
  <w:style w:type="paragraph" w:styleId="1466" w:customStyle="1">
    <w:name w:val="xl41332"/>
    <w:basedOn w:val="838"/>
    <w:qFormat/>
    <w:pPr>
      <w:spacing w:before="100" w:beforeAutospacing="1" w:after="100" w:afterAutospacing="1"/>
      <w:pBdr>
        <w:top w:val="single" w:color="auto" w:sz="4" w:space="0"/>
        <w:left w:val="single" w:color="auto" w:sz="4" w:space="0"/>
        <w:right w:val="single" w:color="auto" w:sz="4" w:space="0"/>
      </w:pBdr>
    </w:pPr>
    <w:rPr>
      <w:rFonts w:ascii="宋体" w:hAnsi="宋体" w:cs="宋体"/>
      <w:color w:val="000000"/>
      <w:sz w:val="20"/>
      <w:szCs w:val="20"/>
    </w:rPr>
  </w:style>
  <w:style w:type="paragraph" w:styleId="1467" w:customStyle="1">
    <w:name w:val="xl121"/>
    <w:basedOn w:val="838"/>
    <w:qFormat/>
    <w:pPr>
      <w:spacing w:before="100" w:beforeAutospacing="1" w:after="100" w:afterAutospacing="1"/>
      <w:pBdr>
        <w:left w:val="single" w:color="auto" w:sz="4" w:space="0"/>
        <w:right w:val="single" w:color="auto" w:sz="4" w:space="0"/>
      </w:pBdr>
    </w:pPr>
    <w:rPr>
      <w:rFonts w:ascii="宋体" w:hAnsi="宋体" w:cs="宋体"/>
    </w:rPr>
  </w:style>
  <w:style w:type="paragraph" w:styleId="1468" w:customStyle="1">
    <w:name w:val="IBM 正文"/>
    <w:basedOn w:val="838"/>
    <w:qFormat/>
    <w:pPr>
      <w:jc w:val="both"/>
      <w:spacing w:line="400" w:lineRule="exact"/>
      <w:widowControl w:val="off"/>
    </w:pPr>
    <w:rPr>
      <w:spacing w:val="20"/>
      <w:szCs w:val="20"/>
    </w:rPr>
  </w:style>
  <w:style w:type="paragraph" w:styleId="1469" w:customStyle="1">
    <w:name w:val="xl41326"/>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70" w:customStyle="1">
    <w:name w:val="xl267"/>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1" w:customStyle="1">
    <w:name w:val="xl225"/>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2" w:customStyle="1">
    <w:name w:val="xl41307"/>
    <w:basedOn w:val="838"/>
    <w:qFormat/>
    <w:pPr>
      <w:jc w:val="both"/>
      <w:spacing w:before="100" w:beforeAutospacing="1" w:after="100" w:afterAutospacing="1"/>
      <w:pBdr>
        <w:left w:val="single" w:color="auto" w:sz="4" w:space="0"/>
        <w:bottom w:val="single" w:color="auto" w:sz="4" w:space="0"/>
        <w:right w:val="single" w:color="auto" w:sz="4" w:space="0"/>
      </w:pBdr>
    </w:pPr>
    <w:rPr>
      <w:rFonts w:ascii="宋体" w:hAnsi="宋体" w:cs="宋体"/>
      <w:color w:val="000000"/>
      <w:sz w:val="20"/>
      <w:szCs w:val="20"/>
    </w:rPr>
  </w:style>
  <w:style w:type="paragraph" w:styleId="1473" w:customStyle="1">
    <w:name w:val="表格文本"/>
    <w:qFormat/>
    <w:pPr>
      <w:tabs>
        <w:tab w:val="decimal" w:pos="0" w:leader="none"/>
      </w:tabs>
    </w:pPr>
    <w:rPr>
      <w:rFonts w:ascii="Arial" w:hAnsi="Arial"/>
      <w:sz w:val="21"/>
      <w:szCs w:val="21"/>
    </w:rPr>
  </w:style>
  <w:style w:type="paragraph" w:styleId="1474" w:customStyle="1">
    <w:name w:val="xl41302"/>
    <w:basedOn w:val="838"/>
    <w:qFormat/>
    <w:pPr>
      <w:spacing w:before="100" w:beforeAutospacing="1" w:after="100" w:afterAutospacing="1"/>
      <w:shd w:val="clear" w:color="000000" w:fill="b6dde8"/>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475" w:customStyle="1">
    <w:name w:val="absatz4"/>
    <w:basedOn w:val="838"/>
    <w:qFormat/>
    <w:pPr>
      <w:ind w:left="2268" w:hanging="2268"/>
      <w:jc w:val="both"/>
      <w:tabs>
        <w:tab w:val="left" w:pos="709" w:leader="none"/>
        <w:tab w:val="left" w:pos="2268" w:leader="none"/>
        <w:tab w:val="right" w:pos="10206" w:leader="none"/>
      </w:tabs>
    </w:pPr>
    <w:rPr>
      <w:szCs w:val="20"/>
      <w:lang w:val="de-DE" w:eastAsia="de-DE"/>
    </w:rPr>
  </w:style>
  <w:style w:type="paragraph" w:styleId="1476" w:customStyle="1">
    <w:name w:val="Char Char Char Char Char Char Char"/>
    <w:basedOn w:val="838"/>
    <w:qFormat/>
    <w:pPr>
      <w:jc w:val="both"/>
      <w:widowControl w:val="off"/>
    </w:pPr>
    <w:rPr>
      <w:rFonts w:ascii="仿宋_GB2312" w:eastAsia="仿宋_GB2312"/>
      <w:b/>
      <w:sz w:val="32"/>
      <w:szCs w:val="32"/>
    </w:rPr>
  </w:style>
  <w:style w:type="paragraph" w:styleId="1477" w:customStyle="1">
    <w:name w:val="_Style 101"/>
    <w:basedOn w:val="838"/>
    <w:next w:val="966"/>
    <w:uiPriority w:val="34"/>
    <w:qFormat/>
    <w:pPr>
      <w:ind w:firstLine="420"/>
      <w:jc w:val="both"/>
      <w:spacing w:line="360" w:lineRule="auto"/>
      <w:widowControl w:val="off"/>
    </w:pPr>
    <w:rPr>
      <w:rFonts w:ascii="Calibri" w:hAnsi="Calibri"/>
      <w:sz w:val="21"/>
      <w:szCs w:val="20"/>
      <w:lang w:val="zh-CN"/>
    </w:rPr>
  </w:style>
  <w:style w:type="paragraph" w:styleId="1478" w:customStyle="1">
    <w:name w:val="小四 段落 宋体 Char Char"/>
    <w:basedOn w:val="838"/>
    <w:qFormat/>
    <w:pPr>
      <w:ind w:firstLine="480"/>
      <w:jc w:val="both"/>
      <w:spacing w:line="360" w:lineRule="auto"/>
      <w:widowControl w:val="off"/>
    </w:pPr>
    <w:rPr>
      <w:rFonts w:ascii="宋体" w:hAnsi="宋体"/>
    </w:rPr>
  </w:style>
  <w:style w:type="paragraph" w:styleId="1479" w:customStyle="1">
    <w:name w:val="5级方案标题"/>
    <w:basedOn w:val="842"/>
    <w:qFormat/>
    <w:pPr>
      <w:jc w:val="both"/>
      <w:spacing w:before="0" w:after="0" w:line="377" w:lineRule="auto"/>
      <w:widowControl w:val="off"/>
      <w:outlineLvl w:val="4"/>
    </w:pPr>
    <w:rPr>
      <w:rFonts w:ascii="宋体" w:hAnsi="宋体" w:eastAsia="宋体" w:cs="Times New Roman"/>
      <w:sz w:val="24"/>
      <w:szCs w:val="28"/>
      <w:lang w:val="zh-CN"/>
    </w:rPr>
  </w:style>
  <w:style w:type="paragraph" w:styleId="1480" w:customStyle="1">
    <w:name w:val="xl216"/>
    <w:basedOn w:val="83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szCs w:val="20"/>
    </w:rPr>
  </w:style>
  <w:style w:type="paragraph" w:styleId="1481" w:customStyle="1">
    <w:name w:val="xl108"/>
    <w:basedOn w:val="83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rPr>
  </w:style>
  <w:style w:type="paragraph" w:styleId="1482" w:customStyle="1">
    <w:name w:val="xl24233"/>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3" w:customStyle="1">
    <w:name w:val="xl24261"/>
    <w:basedOn w:val="838"/>
    <w:qFormat/>
    <w:pPr>
      <w:jc w:val="center"/>
      <w:spacing w:before="100" w:beforeAutospacing="1" w:after="100" w:afterAutospacing="1"/>
      <w:pBdr>
        <w:left w:val="single" w:color="auto" w:sz="4" w:space="0"/>
      </w:pBdr>
    </w:pPr>
    <w:rPr>
      <w:rFonts w:ascii="宋体" w:hAnsi="宋体" w:cs="宋体"/>
      <w:sz w:val="20"/>
      <w:szCs w:val="20"/>
    </w:rPr>
  </w:style>
  <w:style w:type="paragraph" w:styleId="1484" w:customStyle="1">
    <w:name w:val="xl24256"/>
    <w:basedOn w:val="838"/>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szCs w:val="20"/>
    </w:rPr>
  </w:style>
  <w:style w:type="paragraph" w:styleId="1485" w:customStyle="1">
    <w:name w:val="xl24268"/>
    <w:basedOn w:val="83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szCs w:val="20"/>
    </w:rPr>
  </w:style>
  <w:style w:type="paragraph" w:styleId="1486" w:customStyle="1">
    <w:name w:val="xl120"/>
    <w:basedOn w:val="838"/>
    <w:qFormat/>
    <w:pPr>
      <w:spacing w:before="100" w:beforeAutospacing="1" w:after="100" w:afterAutospacing="1"/>
      <w:pBdr>
        <w:top w:val="single" w:color="auto" w:sz="4" w:space="0"/>
        <w:left w:val="single" w:color="auto" w:sz="4" w:space="0"/>
        <w:right w:val="single" w:color="auto" w:sz="4" w:space="0"/>
      </w:pBdr>
    </w:pPr>
    <w:rPr>
      <w:rFonts w:ascii="宋体" w:hAnsi="宋体" w:cs="宋体"/>
    </w:rPr>
  </w:style>
  <w:style w:type="paragraph" w:styleId="1487" w:customStyle="1">
    <w:name w:val="_Style 4"/>
    <w:basedOn w:val="838"/>
    <w:uiPriority w:val="34"/>
    <w:qFormat/>
    <w:pPr>
      <w:ind w:firstLine="420"/>
      <w:jc w:val="both"/>
      <w:widowControl w:val="off"/>
    </w:pPr>
    <w:rPr>
      <w:rFonts w:ascii="Calibri" w:hAnsi="Calibri"/>
      <w:sz w:val="21"/>
      <w:szCs w:val="22"/>
    </w:rPr>
  </w:style>
  <w:style w:type="paragraph" w:styleId="1488" w:customStyle="1">
    <w:name w:val="xl41324"/>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9" w:customStyle="1">
    <w:name w:val="xl271"/>
    <w:basedOn w:val="838"/>
    <w:qFormat/>
    <w:pPr>
      <w:spacing w:before="100" w:beforeAutospacing="1" w:after="100" w:afterAutospacing="1"/>
      <w:shd w:val="clear" w:color="000000" w:fill="d9d9d9"/>
      <w:pBdr>
        <w:bottom w:val="single" w:color="auto" w:sz="4" w:space="0"/>
      </w:pBdr>
    </w:pPr>
    <w:rPr>
      <w:rFonts w:ascii="宋体" w:hAnsi="宋体" w:cs="宋体"/>
    </w:rPr>
  </w:style>
  <w:style w:type="paragraph" w:styleId="1490" w:customStyle="1">
    <w:name w:val="xl101"/>
    <w:basedOn w:val="838"/>
    <w:qFormat/>
    <w:pPr>
      <w:jc w:val="center"/>
      <w:spacing w:before="100" w:beforeAutospacing="1" w:after="100" w:afterAutospacing="1"/>
      <w:shd w:val="clear" w:color="000000" w:fill="96969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491" w:customStyle="1">
    <w:name w:val="xl230"/>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2" w:customStyle="1">
    <w:name w:val="font10"/>
    <w:basedOn w:val="838"/>
    <w:qFormat/>
    <w:pPr>
      <w:spacing w:before="100" w:beforeAutospacing="1" w:after="100" w:afterAutospacing="1"/>
    </w:pPr>
    <w:rPr>
      <w:rFonts w:ascii="宋体" w:hAnsi="宋体" w:cs="宋体"/>
      <w:sz w:val="18"/>
      <w:szCs w:val="18"/>
    </w:rPr>
  </w:style>
  <w:style w:type="paragraph" w:styleId="1493" w:customStyle="1">
    <w:name w:val="xl279"/>
    <w:basedOn w:val="838"/>
    <w:qFormat/>
    <w:pPr>
      <w:jc w:val="center"/>
      <w:spacing w:before="100" w:beforeAutospacing="1" w:after="100" w:afterAutospacing="1"/>
      <w:shd w:val="clear" w:color="000000" w:fill="ffffff"/>
      <w:pBdr>
        <w:top w:val="single" w:color="auto" w:sz="4" w:space="0"/>
        <w:bottom w:val="single" w:color="auto" w:sz="4" w:space="0"/>
      </w:pBdr>
    </w:pPr>
    <w:rPr>
      <w:rFonts w:ascii="宋体" w:hAnsi="宋体" w:cs="宋体"/>
      <w:sz w:val="32"/>
      <w:szCs w:val="32"/>
    </w:rPr>
  </w:style>
  <w:style w:type="paragraph" w:styleId="1494" w:customStyle="1">
    <w:name w:val="xl79"/>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495" w:customStyle="1">
    <w:name w:val="xl118"/>
    <w:basedOn w:val="838"/>
    <w:qFormat/>
    <w:pPr>
      <w:jc w:val="center"/>
      <w:spacing w:before="100" w:beforeAutospacing="1" w:after="100" w:afterAutospacing="1"/>
      <w:pBdr>
        <w:left w:val="single" w:color="auto" w:sz="4" w:space="0"/>
        <w:right w:val="single" w:color="auto" w:sz="4" w:space="0"/>
      </w:pBdr>
    </w:pPr>
    <w:rPr>
      <w:rFonts w:ascii="宋体" w:hAnsi="宋体" w:cs="宋体"/>
    </w:rPr>
  </w:style>
  <w:style w:type="paragraph" w:styleId="1496" w:customStyle="1">
    <w:name w:val="xl24225"/>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7" w:customStyle="1">
    <w:name w:val="正文 A"/>
    <w:next w:val="936"/>
    <w:qFormat/>
    <w:pPr>
      <w:jc w:val="both"/>
      <w:widowControl w:val="off"/>
    </w:pPr>
    <w:rPr>
      <w:rFonts w:hAnsi="Arial Unicode MS" w:eastAsia="Arial Unicode MS" w:cs="Arial Unicode MS"/>
      <w:color w:val="000000"/>
      <w:sz w:val="21"/>
      <w:szCs w:val="21"/>
    </w:rPr>
  </w:style>
  <w:style w:type="paragraph" w:styleId="1498" w:customStyle="1">
    <w:name w:val="xl69"/>
    <w:basedOn w:val="838"/>
    <w:uiPriority w:val="9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9" w:customStyle="1">
    <w:name w:val="xl132"/>
    <w:basedOn w:val="838"/>
    <w:qFormat/>
    <w:pPr>
      <w:jc w:val="cente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b/>
      <w:bCs/>
    </w:rPr>
  </w:style>
  <w:style w:type="paragraph" w:styleId="1500" w:customStyle="1">
    <w:name w:val="xl41333"/>
    <w:basedOn w:val="838"/>
    <w:qFormat/>
    <w:pPr>
      <w:spacing w:before="100" w:beforeAutospacing="1" w:after="100" w:afterAutospacing="1"/>
      <w:pBdr>
        <w:left w:val="single" w:color="auto" w:sz="4" w:space="0"/>
        <w:right w:val="single" w:color="auto" w:sz="4" w:space="0"/>
      </w:pBdr>
    </w:pPr>
    <w:rPr>
      <w:rFonts w:ascii="宋体" w:hAnsi="宋体" w:cs="宋体"/>
      <w:color w:val="000000"/>
      <w:sz w:val="20"/>
      <w:szCs w:val="20"/>
    </w:rPr>
  </w:style>
  <w:style w:type="paragraph" w:styleId="1501" w:customStyle="1">
    <w:name w:val="xl245"/>
    <w:basedOn w:val="838"/>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2" w:customStyle="1">
    <w:name w:val="正文 New"/>
    <w:uiPriority w:val="99"/>
    <w:qFormat/>
    <w:pPr>
      <w:jc w:val="both"/>
      <w:widowControl w:val="off"/>
    </w:pPr>
    <w:rPr>
      <w:sz w:val="21"/>
      <w:szCs w:val="24"/>
    </w:rPr>
  </w:style>
  <w:style w:type="paragraph" w:styleId="1503" w:customStyle="1">
    <w:name w:val="普通正文"/>
    <w:basedOn w:val="838"/>
    <w:qFormat/>
    <w:pPr>
      <w:ind w:firstLine="425"/>
      <w:widowControl w:val="off"/>
    </w:pPr>
    <w:rPr>
      <w:rFonts w:ascii="宋体" w:hAnsi="宋体"/>
      <w:color w:val="000000"/>
      <w:szCs w:val="20"/>
    </w:rPr>
  </w:style>
  <w:style w:type="paragraph" w:styleId="1504" w:customStyle="1">
    <w:name w:val="xl224"/>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5" w:customStyle="1">
    <w:name w:val="2级方案标题"/>
    <w:basedOn w:val="840"/>
    <w:qFormat/>
    <w:pPr>
      <w:jc w:val="both"/>
      <w:spacing w:before="100" w:beforeAutospacing="1" w:after="100" w:afterAutospacing="1"/>
      <w:widowControl w:val="off"/>
      <w:tabs>
        <w:tab w:val="left" w:pos="1002" w:leader="none"/>
        <w:tab w:val="left" w:pos="2717" w:leader="none"/>
      </w:tabs>
    </w:pPr>
    <w:rPr>
      <w:rFonts w:ascii="宋体" w:hAnsi="宋体" w:eastAsia="宋体" w:cs="Times New Roman"/>
      <w:b/>
      <w:color w:val="000000"/>
      <w:sz w:val="32"/>
      <w:szCs w:val="32"/>
    </w:rPr>
  </w:style>
  <w:style w:type="paragraph" w:styleId="1506" w:customStyle="1">
    <w:name w:val="xl24230"/>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7" w:customStyle="1">
    <w:name w:val="正文alt+z"/>
    <w:basedOn w:val="838"/>
    <w:qFormat/>
    <w:pPr>
      <w:ind w:firstLine="200"/>
      <w:jc w:val="both"/>
      <w:spacing w:line="360" w:lineRule="auto"/>
      <w:widowControl w:val="off"/>
    </w:pPr>
    <w:rPr>
      <w:rFonts w:ascii="Time New Roman" w:hAnsi="Time New Roman"/>
    </w:rPr>
  </w:style>
  <w:style w:type="paragraph" w:styleId="1508" w:customStyle="1">
    <w:name w:val="正文－恩普"/>
    <w:basedOn w:val="856"/>
    <w:qFormat/>
    <w:pPr>
      <w:ind w:firstLine="200"/>
      <w:jc w:val="both"/>
      <w:spacing w:line="360" w:lineRule="auto"/>
      <w:widowControl w:val="off"/>
    </w:pPr>
    <w:rPr>
      <w:rFonts w:ascii="Times New Roman"/>
      <w:szCs w:val="20"/>
    </w:rPr>
  </w:style>
  <w:style w:type="paragraph" w:styleId="1509" w:customStyle="1">
    <w:name w:val="Char Char Char Char Char Char Char Char Char"/>
    <w:basedOn w:val="838"/>
    <w:qFormat/>
    <w:pPr>
      <w:spacing w:after="160" w:line="240" w:lineRule="exact"/>
    </w:pPr>
  </w:style>
  <w:style w:type="paragraph" w:styleId="1510" w:customStyle="1">
    <w:name w:val="font6"/>
    <w:basedOn w:val="838"/>
    <w:qFormat/>
    <w:pPr>
      <w:spacing w:before="100" w:beforeAutospacing="1" w:after="100" w:afterAutospacing="1"/>
    </w:pPr>
    <w:rPr>
      <w:rFonts w:ascii="宋体" w:hAnsi="宋体" w:cs="宋体"/>
      <w:sz w:val="18"/>
      <w:szCs w:val="18"/>
    </w:rPr>
  </w:style>
  <w:style w:type="paragraph" w:styleId="1511" w:customStyle="1">
    <w:name w:val="xl99"/>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512" w:customStyle="1">
    <w:name w:val="xl24228"/>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3" w:customStyle="1">
    <w:name w:val="xl116"/>
    <w:basedOn w:val="838"/>
    <w:qFormat/>
    <w:pPr>
      <w:spacing w:before="100" w:beforeAutospacing="1" w:after="100" w:afterAutospacing="1"/>
      <w:pBdr>
        <w:left w:val="single" w:color="auto" w:sz="4" w:space="0"/>
        <w:bottom w:val="single" w:color="auto" w:sz="4" w:space="0"/>
        <w:right w:val="single" w:color="auto" w:sz="4" w:space="0"/>
      </w:pBdr>
    </w:pPr>
    <w:rPr>
      <w:rFonts w:ascii="宋体" w:hAnsi="宋体" w:cs="宋体"/>
      <w:b/>
      <w:bCs/>
    </w:rPr>
  </w:style>
  <w:style w:type="paragraph" w:styleId="1514" w:customStyle="1">
    <w:name w:val="xl24232"/>
    <w:basedOn w:val="838"/>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15" w:customStyle="1">
    <w:name w:val="xl103"/>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16" w:customStyle="1">
    <w:name w:val="xl215"/>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7" w:customStyle="1">
    <w:name w:val="正式行文"/>
    <w:basedOn w:val="838"/>
    <w:qFormat/>
    <w:pPr>
      <w:ind w:firstLine="200"/>
      <w:jc w:val="both"/>
      <w:spacing w:line="360" w:lineRule="auto"/>
      <w:widowControl w:val="off"/>
    </w:pPr>
  </w:style>
  <w:style w:type="paragraph" w:styleId="1518" w:customStyle="1">
    <w:name w:val="xl24239"/>
    <w:basedOn w:val="83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szCs w:val="20"/>
    </w:rPr>
  </w:style>
  <w:style w:type="paragraph" w:styleId="1519" w:customStyle="1">
    <w:name w:val="xl82"/>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520" w:customStyle="1">
    <w:name w:val="xl112"/>
    <w:basedOn w:val="838"/>
    <w:qFormat/>
    <w:pPr>
      <w:spacing w:before="100" w:beforeAutospacing="1" w:after="100" w:afterAutospacing="1"/>
      <w:pBdr>
        <w:left w:val="single" w:color="auto" w:sz="4" w:space="0"/>
        <w:bottom w:val="single" w:color="auto" w:sz="4" w:space="0"/>
        <w:right w:val="single" w:color="auto" w:sz="4" w:space="0"/>
      </w:pBdr>
    </w:pPr>
    <w:rPr>
      <w:rFonts w:ascii="宋体" w:hAnsi="宋体" w:cs="宋体"/>
      <w:b/>
      <w:bCs/>
    </w:rPr>
  </w:style>
  <w:style w:type="paragraph" w:styleId="1521" w:customStyle="1">
    <w:name w:val="Char Char11"/>
    <w:basedOn w:val="838"/>
    <w:qFormat/>
    <w:pPr>
      <w:spacing w:after="160" w:line="240" w:lineRule="exact"/>
    </w:pPr>
    <w:rPr>
      <w:rFonts w:ascii="Verdana" w:hAnsi="Verdana"/>
      <w:sz w:val="20"/>
      <w:szCs w:val="20"/>
      <w:lang w:eastAsia="en-US"/>
    </w:rPr>
  </w:style>
  <w:style w:type="paragraph" w:styleId="1522" w:customStyle="1">
    <w:name w:val="xl217"/>
    <w:basedOn w:val="838"/>
    <w:qFormat/>
    <w:pPr>
      <w:jc w:val="center"/>
      <w:spacing w:before="100" w:beforeAutospacing="1" w:after="100" w:afterAutospacing="1"/>
    </w:pPr>
    <w:rPr>
      <w:rFonts w:ascii="宋体" w:hAnsi="宋体" w:cs="宋体"/>
    </w:rPr>
  </w:style>
  <w:style w:type="paragraph" w:styleId="1523" w:customStyle="1">
    <w:name w:val="xl81"/>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524" w:customStyle="1">
    <w:name w:val="xl24255"/>
    <w:basedOn w:val="838"/>
    <w:qFormat/>
    <w:pPr>
      <w:jc w:val="center"/>
      <w:spacing w:before="100" w:beforeAutospacing="1" w:after="100" w:afterAutospacing="1"/>
      <w:pBdr>
        <w:top w:val="single" w:color="auto" w:sz="4" w:space="0"/>
        <w:bottom w:val="single" w:color="auto" w:sz="4" w:space="0"/>
      </w:pBdr>
    </w:pPr>
    <w:rPr>
      <w:rFonts w:ascii="宋体" w:hAnsi="宋体" w:cs="宋体"/>
      <w:b/>
      <w:bCs/>
    </w:rPr>
  </w:style>
  <w:style w:type="paragraph" w:styleId="1525" w:customStyle="1">
    <w:name w:val="Char Char1 Char Char Char Char Char Char Char"/>
    <w:basedOn w:val="838"/>
    <w:qFormat/>
    <w:pPr>
      <w:jc w:val="both"/>
      <w:widowControl w:val="off"/>
    </w:pPr>
    <w:rPr>
      <w:rFonts w:eastAsia="楷体_GB2312"/>
      <w:sz w:val="26"/>
      <w:szCs w:val="20"/>
    </w:rPr>
  </w:style>
  <w:style w:type="paragraph" w:styleId="1526" w:customStyle="1">
    <w:name w:val="xl131"/>
    <w:basedOn w:val="838"/>
    <w:qFormat/>
    <w:pPr>
      <w:jc w:val="center"/>
      <w:spacing w:before="100" w:beforeAutospacing="1" w:after="100" w:afterAutospacing="1"/>
      <w:shd w:val="clear" w:color="000000" w:fill="ffffff"/>
      <w:pBdr>
        <w:left w:val="single" w:color="auto" w:sz="4" w:space="0"/>
        <w:right w:val="single" w:color="auto" w:sz="4" w:space="0"/>
      </w:pBdr>
    </w:pPr>
    <w:rPr>
      <w:rFonts w:ascii="宋体" w:hAnsi="宋体" w:cs="宋体"/>
      <w:b/>
      <w:bCs/>
    </w:rPr>
  </w:style>
  <w:style w:type="paragraph" w:styleId="1527" w:customStyle="1">
    <w:name w:val="Definition Term"/>
    <w:basedOn w:val="838"/>
    <w:next w:val="838"/>
    <w:qFormat/>
    <w:pPr>
      <w:widowControl w:val="off"/>
    </w:pPr>
    <w:rPr>
      <w:szCs w:val="20"/>
    </w:rPr>
  </w:style>
  <w:style w:type="paragraph" w:styleId="1528" w:customStyle="1">
    <w:name w:val="xl92"/>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29" w:customStyle="1">
    <w:name w:val="分发表内容"/>
    <w:basedOn w:val="838"/>
    <w:qFormat/>
    <w:pPr>
      <w:jc w:val="center"/>
      <w:spacing w:before="120" w:after="120"/>
      <w:widowControl w:val="off"/>
    </w:pPr>
    <w:rPr>
      <w:rFonts w:ascii="昆仑仿宋" w:eastAsia="昆仑仿宋"/>
      <w:sz w:val="20"/>
      <w:szCs w:val="20"/>
    </w:rPr>
  </w:style>
  <w:style w:type="paragraph" w:styleId="1530" w:customStyle="1">
    <w:name w:val="List Paragraph2"/>
    <w:basedOn w:val="838"/>
    <w:uiPriority w:val="34"/>
    <w:qFormat/>
    <w:pPr>
      <w:ind w:firstLine="420"/>
      <w:jc w:val="both"/>
      <w:spacing w:line="360" w:lineRule="auto"/>
      <w:widowControl w:val="off"/>
    </w:pPr>
    <w:rPr>
      <w:rFonts w:ascii="Calibri" w:hAnsi="Calibri"/>
      <w:szCs w:val="20"/>
    </w:rPr>
  </w:style>
  <w:style w:type="paragraph" w:styleId="1531" w:customStyle="1">
    <w:name w:val="xl24240"/>
    <w:basedOn w:val="838"/>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szCs w:val="20"/>
    </w:rPr>
  </w:style>
  <w:style w:type="paragraph" w:styleId="1532" w:customStyle="1">
    <w:name w:val="普通(Web)9"/>
    <w:basedOn w:val="838"/>
    <w:qFormat/>
    <w:pPr>
      <w:spacing w:before="100" w:beforeAutospacing="1" w:after="100" w:afterAutospacing="1"/>
    </w:pPr>
    <w:rPr>
      <w:rFonts w:ascii="宋体" w:hAnsi="宋体" w:cs="宋体"/>
      <w:sz w:val="20"/>
      <w:szCs w:val="21"/>
    </w:rPr>
  </w:style>
  <w:style w:type="paragraph" w:styleId="1533" w:customStyle="1">
    <w:name w:val="Default Paragraph Font Para Char"/>
    <w:basedOn w:val="838"/>
    <w:qFormat/>
    <w:pPr>
      <w:spacing w:after="160" w:line="240" w:lineRule="exact"/>
    </w:pPr>
    <w:rPr>
      <w:sz w:val="21"/>
      <w:szCs w:val="20"/>
    </w:rPr>
  </w:style>
  <w:style w:type="paragraph" w:styleId="1534" w:customStyle="1">
    <w:name w:val="1级方案标题"/>
    <w:basedOn w:val="838"/>
    <w:qFormat/>
    <w:pPr>
      <w:jc w:val="center"/>
      <w:keepLines/>
      <w:keepNext/>
      <w:spacing w:before="340" w:after="330" w:line="360" w:lineRule="auto"/>
      <w:widowControl w:val="off"/>
      <w:tabs>
        <w:tab w:val="left" w:pos="1418" w:leader="none"/>
      </w:tabs>
      <w:outlineLvl w:val="0"/>
    </w:pPr>
    <w:rPr>
      <w:rFonts w:ascii="宋体" w:hAnsi="宋体"/>
      <w:b/>
      <w:bCs/>
      <w:sz w:val="44"/>
      <w:szCs w:val="44"/>
    </w:rPr>
  </w:style>
  <w:style w:type="paragraph" w:styleId="1535" w:customStyle="1">
    <w:name w:val="_Style 447"/>
    <w:uiPriority w:val="99"/>
    <w:unhideWhenUsed/>
    <w:qFormat/>
    <w:rPr>
      <w:sz w:val="21"/>
    </w:rPr>
  </w:style>
  <w:style w:type="paragraph" w:styleId="1536" w:customStyle="1">
    <w:name w:val="p17"/>
    <w:basedOn w:val="838"/>
    <w:qFormat/>
    <w:pPr>
      <w:jc w:val="both"/>
    </w:pPr>
    <w:rPr>
      <w:sz w:val="21"/>
      <w:szCs w:val="21"/>
    </w:rPr>
  </w:style>
  <w:style w:type="paragraph" w:styleId="1537" w:customStyle="1">
    <w:name w:val="xl41306"/>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8" w:customStyle="1">
    <w:name w:val="xl24231"/>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9" w:customStyle="1">
    <w:name w:val="xl41320"/>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0" w:customStyle="1">
    <w:name w:val="xl233"/>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41" w:customStyle="1">
    <w:name w:val="xl110"/>
    <w:basedOn w:val="838"/>
    <w:qFormat/>
    <w:pPr>
      <w:spacing w:before="100" w:beforeAutospacing="1" w:after="100" w:afterAutospacing="1"/>
      <w:pBdr>
        <w:top w:val="single" w:color="auto" w:sz="4" w:space="0"/>
        <w:left w:val="single" w:color="auto" w:sz="4" w:space="0"/>
        <w:right w:val="single" w:color="auto" w:sz="4" w:space="0"/>
      </w:pBdr>
    </w:pPr>
    <w:rPr>
      <w:rFonts w:ascii="宋体" w:hAnsi="宋体" w:cs="宋体"/>
      <w:b/>
      <w:bCs/>
    </w:rPr>
  </w:style>
  <w:style w:type="paragraph" w:styleId="1542" w:customStyle="1">
    <w:name w:val="正文标准"/>
    <w:basedOn w:val="838"/>
    <w:qFormat/>
    <w:pPr>
      <w:ind w:firstLine="200"/>
      <w:jc w:val="both"/>
      <w:spacing w:line="360" w:lineRule="auto"/>
      <w:widowControl w:val="off"/>
    </w:pPr>
    <w:rPr>
      <w:rFonts w:eastAsia="MS Gothic"/>
      <w:szCs w:val="21"/>
    </w:rPr>
  </w:style>
  <w:style w:type="paragraph" w:styleId="1543" w:customStyle="1">
    <w:name w:val="xl113"/>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544" w:customStyle="1">
    <w:name w:val="xl24257"/>
    <w:basedOn w:val="838"/>
    <w:qFormat/>
    <w:pPr>
      <w:spacing w:before="100" w:beforeAutospacing="1" w:after="100" w:afterAutospacing="1"/>
      <w:pBdr>
        <w:left w:val="single" w:color="auto" w:sz="4" w:space="0"/>
        <w:right w:val="single" w:color="auto" w:sz="4" w:space="0"/>
      </w:pBdr>
    </w:pPr>
    <w:rPr>
      <w:rFonts w:ascii="宋体" w:hAnsi="宋体" w:cs="宋体"/>
      <w:sz w:val="20"/>
      <w:szCs w:val="20"/>
    </w:rPr>
  </w:style>
  <w:style w:type="paragraph" w:styleId="1545" w:customStyle="1">
    <w:name w:val="剑鱼三"/>
    <w:basedOn w:val="838"/>
    <w:next w:val="838"/>
    <w:qFormat/>
    <w:pPr>
      <w:ind w:left="840" w:hanging="420"/>
      <w:jc w:val="both"/>
      <w:widowControl w:val="off"/>
    </w:pPr>
    <w:rPr>
      <w:rFonts w:ascii="Arial" w:hAnsi="Arial"/>
      <w:b/>
      <w:sz w:val="20"/>
      <w:szCs w:val="21"/>
    </w:rPr>
  </w:style>
  <w:style w:type="paragraph" w:styleId="1546" w:customStyle="1">
    <w:name w:val="xl41316"/>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7" w:customStyle="1">
    <w:name w:val="xl24246"/>
    <w:basedOn w:val="83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szCs w:val="20"/>
    </w:rPr>
  </w:style>
  <w:style w:type="paragraph" w:styleId="1548" w:customStyle="1">
    <w:name w:val="style23"/>
    <w:basedOn w:val="838"/>
    <w:qFormat/>
    <w:pPr>
      <w:spacing w:before="100" w:beforeAutospacing="1" w:after="100" w:afterAutospacing="1"/>
    </w:pPr>
    <w:rPr>
      <w:rFonts w:ascii="Arial Unicode MS" w:hAnsi="Arial Unicode MS" w:eastAsia="Arial Unicode MS" w:cs="Arial Unicode MS"/>
      <w:sz w:val="18"/>
      <w:szCs w:val="18"/>
    </w:rPr>
  </w:style>
  <w:style w:type="paragraph" w:styleId="1549" w:customStyle="1">
    <w:name w:val="Char"/>
    <w:basedOn w:val="838"/>
    <w:qFormat/>
    <w:pPr>
      <w:ind w:left="480" w:hanging="480"/>
      <w:jc w:val="both"/>
      <w:widowControl w:val="off"/>
      <w:tabs>
        <w:tab w:val="left" w:pos="480" w:leader="none"/>
      </w:tabs>
    </w:pPr>
  </w:style>
  <w:style w:type="paragraph" w:styleId="1550" w:customStyle="1">
    <w:name w:val="xl272"/>
    <w:basedOn w:val="838"/>
    <w:qFormat/>
    <w:pPr>
      <w:spacing w:before="100" w:beforeAutospacing="1" w:after="100" w:afterAutospacing="1"/>
      <w:shd w:val="clear" w:color="000000" w:fill="d9d9d9"/>
      <w:pBdr>
        <w:bottom w:val="single" w:color="auto" w:sz="4" w:space="0"/>
        <w:right w:val="single" w:color="auto" w:sz="4" w:space="0"/>
      </w:pBdr>
    </w:pPr>
    <w:rPr>
      <w:rFonts w:ascii="宋体" w:hAnsi="宋体" w:cs="宋体"/>
    </w:rPr>
  </w:style>
  <w:style w:type="paragraph" w:styleId="1551" w:customStyle="1">
    <w:name w:val="xl93"/>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52" w:customStyle="1">
    <w:name w:val="xl65"/>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3" w:customStyle="1">
    <w:name w:val="Char Char Char Char Char Char Char Char Char Char1"/>
    <w:basedOn w:val="860"/>
    <w:qFormat/>
    <w:rPr>
      <w:rFonts w:ascii="Tahoma" w:hAnsi="Tahoma" w:cs="Tahoma"/>
      <w:sz w:val="24"/>
      <w:szCs w:val="24"/>
    </w:rPr>
  </w:style>
  <w:style w:type="paragraph" w:styleId="1554" w:customStyle="1">
    <w:name w:val="xl85"/>
    <w:basedOn w:val="838"/>
    <w:qFormat/>
    <w:pPr>
      <w:spacing w:before="100" w:beforeAutospacing="1" w:after="100" w:afterAutospacing="1"/>
    </w:pPr>
    <w:rPr>
      <w:rFonts w:ascii="宋体" w:hAnsi="宋体" w:cs="宋体"/>
    </w:rPr>
  </w:style>
  <w:style w:type="paragraph" w:styleId="1555" w:customStyle="1">
    <w:name w:val="Char Char Char"/>
    <w:basedOn w:val="838"/>
    <w:qFormat/>
    <w:pPr>
      <w:ind w:left="375" w:hanging="375"/>
      <w:jc w:val="both"/>
      <w:widowControl w:val="off"/>
      <w:tabs>
        <w:tab w:val="left" w:pos="1545" w:leader="none"/>
      </w:tabs>
    </w:pPr>
    <w:rPr>
      <w:sz w:val="21"/>
      <w:szCs w:val="20"/>
    </w:rPr>
  </w:style>
  <w:style w:type="paragraph" w:styleId="1556" w:customStyle="1">
    <w:name w:val="xl281"/>
    <w:basedOn w:val="838"/>
    <w:qFormat/>
    <w:pP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rPr>
  </w:style>
  <w:style w:type="paragraph" w:styleId="1557" w:customStyle="1">
    <w:name w:val="_Style 30"/>
    <w:basedOn w:val="838"/>
    <w:next w:val="872"/>
    <w:qFormat/>
    <w:pPr>
      <w:jc w:val="both"/>
      <w:widowControl w:val="off"/>
    </w:pPr>
    <w:rPr>
      <w:rFonts w:ascii="宋体" w:hAnsi="Courier New"/>
      <w:sz w:val="21"/>
      <w:szCs w:val="20"/>
    </w:rPr>
  </w:style>
  <w:style w:type="paragraph" w:styleId="1558" w:customStyle="1">
    <w:name w:val="xl41339"/>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59" w:customStyle="1">
    <w:name w:val="xl41293"/>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560" w:customStyle="1">
    <w:name w:val="xl265"/>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1" w:customStyle="1">
    <w:name w:val="xl41325"/>
    <w:basedOn w:val="838"/>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szCs w:val="20"/>
    </w:rPr>
  </w:style>
  <w:style w:type="paragraph" w:styleId="1562" w:customStyle="1">
    <w:name w:val="xl41310"/>
    <w:basedOn w:val="838"/>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63" w:customStyle="1">
    <w:name w:val="xl249"/>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4" w:customStyle="1">
    <w:name w:val="xl74"/>
    <w:basedOn w:val="838"/>
    <w:qFormat/>
    <w:pPr>
      <w:spacing w:before="100" w:beforeAutospacing="1" w:after="100" w:afterAutospacing="1"/>
    </w:pPr>
    <w:rPr>
      <w:rFonts w:ascii="宋体" w:hAnsi="宋体" w:cs="宋体"/>
    </w:rPr>
  </w:style>
  <w:style w:type="paragraph" w:styleId="1565" w:customStyle="1">
    <w:name w:val="xl133"/>
    <w:basedOn w:val="83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rPr>
  </w:style>
  <w:style w:type="paragraph" w:styleId="1566" w:customStyle="1">
    <w:name w:val="修订1"/>
    <w:semiHidden/>
    <w:qFormat/>
    <w:rPr>
      <w:rFonts w:eastAsia="楷体_GB2312"/>
      <w:sz w:val="28"/>
    </w:rPr>
  </w:style>
  <w:style w:type="paragraph" w:styleId="1567" w:customStyle="1">
    <w:name w:val="xl259"/>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68" w:customStyle="1">
    <w:name w:val="xl127"/>
    <w:basedOn w:val="838"/>
    <w:qFormat/>
    <w:pPr>
      <w:jc w:val="center"/>
      <w:spacing w:before="100" w:beforeAutospacing="1" w:after="100" w:afterAutospacing="1"/>
      <w:pBdr>
        <w:bottom w:val="single" w:color="auto" w:sz="4" w:space="0"/>
      </w:pBdr>
    </w:pPr>
    <w:rPr>
      <w:rFonts w:ascii="宋体" w:hAnsi="宋体" w:cs="宋体"/>
      <w:b/>
      <w:bCs/>
      <w:sz w:val="28"/>
      <w:szCs w:val="28"/>
    </w:rPr>
  </w:style>
  <w:style w:type="paragraph" w:styleId="1569" w:customStyle="1">
    <w:name w:val="p0"/>
    <w:basedOn w:val="838"/>
    <w:qFormat/>
    <w:pPr>
      <w:jc w:val="both"/>
    </w:pPr>
    <w:rPr>
      <w:spacing w:val="16"/>
      <w:sz w:val="21"/>
      <w:szCs w:val="20"/>
    </w:rPr>
  </w:style>
  <w:style w:type="paragraph" w:styleId="1570" w:customStyle="1">
    <w:name w:val="xl275"/>
    <w:basedOn w:val="838"/>
    <w:qFormat/>
    <w:pPr>
      <w:spacing w:before="100" w:beforeAutospacing="1" w:after="100" w:afterAutospacing="1"/>
      <w:shd w:val="clear" w:color="000000" w:fill="d9d9d9"/>
      <w:pBdr>
        <w:top w:val="single" w:color="auto" w:sz="4" w:space="0"/>
        <w:left w:val="single" w:color="auto" w:sz="4" w:space="0"/>
        <w:bottom w:val="single" w:color="auto" w:sz="4" w:space="0"/>
      </w:pBdr>
    </w:pPr>
    <w:rPr>
      <w:rFonts w:ascii="宋体" w:hAnsi="宋体" w:cs="宋体"/>
    </w:rPr>
  </w:style>
  <w:style w:type="paragraph" w:styleId="1571" w:customStyle="1">
    <w:name w:val="xl41337"/>
    <w:basedOn w:val="83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szCs w:val="20"/>
    </w:rPr>
  </w:style>
  <w:style w:type="paragraph" w:styleId="1572" w:customStyle="1">
    <w:name w:val="xl104"/>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73" w:customStyle="1">
    <w:name w:val="文档正文"/>
    <w:basedOn w:val="838"/>
    <w:qFormat/>
    <w:pPr>
      <w:ind w:firstLine="567"/>
      <w:jc w:val="both"/>
      <w:spacing w:line="500" w:lineRule="exact"/>
      <w:widowControl w:val="off"/>
    </w:pPr>
    <w:rPr>
      <w:rFonts w:ascii="仿宋_GB2312" w:eastAsia="仿宋_GB2312"/>
      <w:sz w:val="28"/>
      <w:szCs w:val="20"/>
    </w:rPr>
  </w:style>
  <w:style w:type="paragraph" w:styleId="1574" w:customStyle="1">
    <w:name w:val="Char11"/>
    <w:basedOn w:val="860"/>
    <w:qFormat/>
    <w:pPr>
      <w:ind w:left="357"/>
      <w:jc w:val="left"/>
      <w:spacing w:line="436" w:lineRule="exact"/>
      <w:outlineLvl w:val="3"/>
    </w:pPr>
    <w:rPr>
      <w:rFonts w:ascii="Tahoma" w:hAnsi="Tahoma"/>
      <w:b/>
      <w:sz w:val="24"/>
      <w:szCs w:val="24"/>
    </w:rPr>
  </w:style>
  <w:style w:type="paragraph" w:styleId="1575" w:customStyle="1">
    <w:name w:val="xl107"/>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576" w:customStyle="1">
    <w:name w:val="此正文"/>
    <w:basedOn w:val="838"/>
    <w:qFormat/>
    <w:pPr>
      <w:ind w:firstLine="200"/>
      <w:jc w:val="both"/>
      <w:spacing w:line="360" w:lineRule="auto"/>
      <w:widowControl w:val="off"/>
    </w:pPr>
  </w:style>
  <w:style w:type="paragraph" w:styleId="1577" w:customStyle="1">
    <w:name w:val="xl24251"/>
    <w:basedOn w:val="83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szCs w:val="20"/>
    </w:rPr>
  </w:style>
  <w:style w:type="paragraph" w:styleId="1578" w:customStyle="1">
    <w:name w:val="xl252"/>
    <w:basedOn w:val="838"/>
    <w:qFormat/>
    <w:pPr>
      <w:spacing w:before="100" w:beforeAutospacing="1" w:after="100" w:afterAutospacing="1"/>
      <w:shd w:val="clear" w:color="000000" w:fill="ffffff"/>
      <w:pBdr>
        <w:top w:val="single" w:color="auto" w:sz="4" w:space="0"/>
        <w:left w:val="single" w:color="auto" w:sz="4" w:space="0"/>
        <w:bottom w:val="single" w:color="auto" w:sz="4" w:space="0"/>
      </w:pBdr>
    </w:pPr>
    <w:rPr>
      <w:rFonts w:ascii="宋体" w:hAnsi="宋体" w:cs="宋体"/>
      <w:sz w:val="20"/>
      <w:szCs w:val="20"/>
    </w:rPr>
  </w:style>
  <w:style w:type="paragraph" w:styleId="1579" w:customStyle="1">
    <w:name w:val="xl24264"/>
    <w:basedOn w:val="838"/>
    <w:qFormat/>
    <w:pPr>
      <w:jc w:val="center"/>
      <w:spacing w:before="100" w:beforeAutospacing="1" w:after="100" w:afterAutospacing="1"/>
      <w:pBdr>
        <w:bottom w:val="single" w:color="auto" w:sz="4" w:space="0"/>
        <w:right w:val="single" w:color="auto" w:sz="4" w:space="0"/>
      </w:pBdr>
    </w:pPr>
    <w:rPr>
      <w:rFonts w:ascii="宋体" w:hAnsi="宋体" w:cs="宋体"/>
      <w:sz w:val="20"/>
      <w:szCs w:val="20"/>
    </w:rPr>
  </w:style>
  <w:style w:type="paragraph" w:styleId="1580" w:customStyle="1">
    <w:name w:val="style1"/>
    <w:basedOn w:val="838"/>
    <w:qFormat/>
    <w:pPr>
      <w:spacing w:before="100" w:beforeAutospacing="1" w:after="100" w:afterAutospacing="1"/>
    </w:pPr>
    <w:rPr>
      <w:rFonts w:ascii="宋体" w:hAnsi="宋体" w:cs="宋体"/>
    </w:rPr>
  </w:style>
  <w:style w:type="paragraph" w:styleId="1581" w:customStyle="1">
    <w:name w:val="xl236"/>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2" w:customStyle="1">
    <w:name w:val="font9"/>
    <w:basedOn w:val="838"/>
    <w:qFormat/>
    <w:pPr>
      <w:spacing w:before="100" w:beforeAutospacing="1" w:after="100" w:afterAutospacing="1"/>
    </w:pPr>
    <w:rPr>
      <w:rFonts w:ascii="宋体" w:hAnsi="宋体" w:cs="宋体"/>
      <w:sz w:val="22"/>
      <w:szCs w:val="22"/>
    </w:rPr>
  </w:style>
  <w:style w:type="paragraph" w:styleId="1583" w:customStyle="1">
    <w:name w:val="多级符号2"/>
    <w:basedOn w:val="838"/>
    <w:qFormat/>
    <w:pPr>
      <w:ind w:left="420" w:hanging="420"/>
      <w:spacing w:line="360" w:lineRule="auto"/>
      <w:widowControl w:val="off"/>
    </w:pPr>
    <w:rPr>
      <w:rFonts w:eastAsia="仿宋_GB2312"/>
    </w:rPr>
  </w:style>
  <w:style w:type="paragraph" w:styleId="1584" w:customStyle="1">
    <w:name w:val="xl126"/>
    <w:basedOn w:val="838"/>
    <w:qFormat/>
    <w:pPr>
      <w:spacing w:before="100" w:beforeAutospacing="1" w:after="100" w:afterAutospacing="1"/>
      <w:shd w:val="clear" w:color="000000" w:fill="ffffff"/>
      <w:pBdr>
        <w:left w:val="single" w:color="auto" w:sz="4" w:space="0"/>
      </w:pBdr>
    </w:pPr>
    <w:rPr>
      <w:rFonts w:ascii="宋体" w:hAnsi="宋体" w:cs="宋体"/>
      <w:b/>
      <w:bCs/>
    </w:rPr>
  </w:style>
  <w:style w:type="paragraph" w:styleId="1585" w:customStyle="1">
    <w:name w:val="font7"/>
    <w:basedOn w:val="838"/>
    <w:qFormat/>
    <w:pPr>
      <w:spacing w:before="100" w:beforeAutospacing="1" w:after="100" w:afterAutospacing="1"/>
    </w:pPr>
    <w:rPr>
      <w:sz w:val="20"/>
      <w:szCs w:val="20"/>
    </w:rPr>
  </w:style>
  <w:style w:type="paragraph" w:styleId="1586" w:customStyle="1">
    <w:name w:val="xl41319"/>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7" w:customStyle="1">
    <w:name w:val="xl24250"/>
    <w:basedOn w:val="838"/>
    <w:qFormat/>
    <w:pPr>
      <w:jc w:val="center"/>
      <w:spacing w:before="100" w:beforeAutospacing="1" w:after="100" w:afterAutospacing="1"/>
      <w:pBdr>
        <w:left w:val="single" w:color="auto" w:sz="4" w:space="0"/>
        <w:right w:val="single" w:color="auto" w:sz="4" w:space="0"/>
      </w:pBdr>
    </w:pPr>
    <w:rPr>
      <w:rFonts w:ascii="宋体" w:hAnsi="宋体" w:cs="宋体"/>
      <w:sz w:val="20"/>
      <w:szCs w:val="20"/>
    </w:rPr>
  </w:style>
  <w:style w:type="paragraph" w:styleId="1588" w:customStyle="1">
    <w:name w:val="style2"/>
    <w:basedOn w:val="838"/>
    <w:qFormat/>
    <w:pPr>
      <w:spacing w:before="100" w:beforeAutospacing="1" w:after="100" w:afterAutospacing="1"/>
    </w:pPr>
    <w:rPr>
      <w:rFonts w:hint="eastAsia" w:ascii="宋体" w:hAnsi="宋体" w:cs="Arial Unicode MS"/>
      <w:sz w:val="18"/>
      <w:szCs w:val="18"/>
    </w:rPr>
  </w:style>
  <w:style w:type="paragraph" w:styleId="1589" w:customStyle="1">
    <w:name w:val="_Style 7"/>
    <w:basedOn w:val="838"/>
    <w:next w:val="838"/>
    <w:qFormat/>
    <w:pPr>
      <w:ind w:left="420" w:firstLine="420"/>
      <w:spacing w:line="240" w:lineRule="atLeast"/>
      <w:widowControl w:val="off"/>
    </w:pPr>
    <w:rPr>
      <w:sz w:val="20"/>
      <w:szCs w:val="21"/>
    </w:rPr>
  </w:style>
  <w:style w:type="paragraph" w:styleId="1590" w:customStyle="1">
    <w:name w:val="xl72"/>
    <w:basedOn w:val="838"/>
    <w:uiPriority w:val="99"/>
    <w:qFormat/>
    <w:pP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591" w:customStyle="1">
    <w:name w:val="xl868"/>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592" w:customStyle="1">
    <w:name w:val="纯文本111"/>
    <w:basedOn w:val="838"/>
    <w:qFormat/>
    <w:pPr>
      <w:jc w:val="both"/>
      <w:widowControl w:val="off"/>
    </w:pPr>
    <w:rPr>
      <w:rFonts w:hint="eastAsia" w:ascii="宋体" w:hAnsi="Courier New" w:eastAsia="楷体_GB2312"/>
      <w:sz w:val="28"/>
      <w:szCs w:val="20"/>
    </w:rPr>
  </w:style>
  <w:style w:type="paragraph" w:styleId="1593" w:customStyle="1">
    <w:name w:val="xl89"/>
    <w:basedOn w:val="838"/>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rPr>
  </w:style>
  <w:style w:type="paragraph" w:styleId="1594" w:customStyle="1">
    <w:name w:val="xl105"/>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95" w:customStyle="1">
    <w:name w:val="Char Char Char Char Char Char Char Char Char Char Char Char Char Char Char Char1"/>
    <w:basedOn w:val="838"/>
    <w:qFormat/>
    <w:pPr>
      <w:jc w:val="both"/>
      <w:widowControl w:val="off"/>
    </w:pPr>
    <w:rPr>
      <w:rFonts w:ascii="Tahoma" w:hAnsi="Tahoma"/>
    </w:rPr>
  </w:style>
  <w:style w:type="paragraph" w:styleId="1596" w:customStyle="1">
    <w:name w:val="4级方案标题"/>
    <w:basedOn w:val="838"/>
    <w:qFormat/>
    <w:pPr>
      <w:jc w:val="both"/>
      <w:spacing w:before="100" w:beforeAutospacing="1" w:after="100" w:afterAutospacing="1" w:line="360" w:lineRule="auto"/>
      <w:widowControl w:val="off"/>
      <w:outlineLvl w:val="3"/>
    </w:pPr>
    <w:rPr>
      <w:rFonts w:ascii="等线" w:hAnsi="等线"/>
      <w:b/>
      <w:szCs w:val="28"/>
    </w:rPr>
  </w:style>
  <w:style w:type="paragraph" w:styleId="1597" w:customStyle="1">
    <w:name w:val="xl24245"/>
    <w:basedOn w:val="838"/>
    <w:qFormat/>
    <w:pPr>
      <w:jc w:val="center"/>
      <w:spacing w:before="100" w:beforeAutospacing="1" w:after="100" w:afterAutospacing="1"/>
      <w:pBdr>
        <w:left w:val="single" w:color="auto" w:sz="4" w:space="0"/>
        <w:right w:val="single" w:color="auto" w:sz="4" w:space="0"/>
      </w:pBdr>
    </w:pPr>
    <w:rPr>
      <w:rFonts w:ascii="宋体" w:hAnsi="宋体" w:cs="宋体"/>
      <w:b/>
      <w:bCs/>
      <w:sz w:val="20"/>
      <w:szCs w:val="20"/>
    </w:rPr>
  </w:style>
  <w:style w:type="paragraph" w:styleId="1598" w:customStyle="1">
    <w:name w:val="xl123"/>
    <w:basedOn w:val="838"/>
    <w:qFormat/>
    <w:pP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b/>
      <w:bCs/>
    </w:rPr>
  </w:style>
  <w:style w:type="paragraph" w:styleId="1599" w:customStyle="1">
    <w:name w:val="xl268"/>
    <w:basedOn w:val="838"/>
    <w:qFormat/>
    <w:pPr>
      <w:spacing w:before="100" w:beforeAutospacing="1" w:after="100" w:afterAutospacing="1"/>
      <w:pBdr>
        <w:top w:val="single" w:color="auto" w:sz="4" w:space="0"/>
        <w:left w:val="single" w:color="auto" w:sz="4" w:space="0"/>
        <w:bottom w:val="single" w:color="auto" w:sz="4" w:space="0"/>
      </w:pBdr>
    </w:pPr>
    <w:rPr>
      <w:rFonts w:ascii="宋体" w:hAnsi="宋体" w:cs="宋体"/>
      <w:sz w:val="20"/>
      <w:szCs w:val="20"/>
    </w:rPr>
  </w:style>
  <w:style w:type="paragraph" w:styleId="1600" w:customStyle="1">
    <w:name w:val="xl24237"/>
    <w:basedOn w:val="83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szCs w:val="20"/>
    </w:rPr>
  </w:style>
  <w:style w:type="paragraph" w:styleId="1601" w:customStyle="1">
    <w:name w:val="列表内容"/>
    <w:basedOn w:val="838"/>
    <w:next w:val="838"/>
    <w:qFormat/>
    <w:pPr>
      <w:ind w:left="840" w:hanging="420"/>
      <w:tabs>
        <w:tab w:val="left" w:pos="840" w:leader="none"/>
      </w:tabs>
    </w:pPr>
    <w:rPr>
      <w:sz w:val="18"/>
    </w:rPr>
  </w:style>
  <w:style w:type="paragraph" w:styleId="1602" w:customStyle="1">
    <w:name w:val="xl223"/>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3" w:customStyle="1">
    <w:name w:val="xl273"/>
    <w:basedOn w:val="838"/>
    <w:qFormat/>
    <w:pPr>
      <w:jc w:val="cente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rPr>
  </w:style>
  <w:style w:type="paragraph" w:styleId="1604" w:customStyle="1">
    <w:name w:val="xl41323"/>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rPr>
  </w:style>
  <w:style w:type="paragraph" w:styleId="1605" w:customStyle="1">
    <w:name w:val="xl41330"/>
    <w:basedOn w:val="838"/>
    <w:qFormat/>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06" w:customStyle="1">
    <w:name w:val="xl276"/>
    <w:basedOn w:val="838"/>
    <w:qFormat/>
    <w:pPr>
      <w:spacing w:before="100" w:beforeAutospacing="1" w:after="100" w:afterAutospacing="1"/>
      <w:shd w:val="clear" w:color="000000" w:fill="d9d9d9"/>
      <w:pBdr>
        <w:top w:val="single" w:color="auto" w:sz="4" w:space="0"/>
        <w:bottom w:val="single" w:color="auto" w:sz="4" w:space="0"/>
      </w:pBdr>
    </w:pPr>
    <w:rPr>
      <w:rFonts w:ascii="宋体" w:hAnsi="宋体" w:cs="宋体"/>
    </w:rPr>
  </w:style>
  <w:style w:type="paragraph" w:styleId="1607" w:customStyle="1">
    <w:name w:val="标题3"/>
    <w:basedOn w:val="841"/>
    <w:qFormat/>
    <w:pPr>
      <w:jc w:val="both"/>
      <w:keepLines w:val="0"/>
      <w:keepNext w:val="0"/>
      <w:spacing w:before="0" w:after="0" w:line="360" w:lineRule="auto"/>
      <w:widowControl w:val="off"/>
    </w:pPr>
    <w:rPr>
      <w:rFonts w:ascii="Times New Roman" w:hAnsi="Times New Roman" w:eastAsia="仿宋_GB2312" w:cs="Times New Roman"/>
      <w:b/>
      <w:bCs/>
      <w:szCs w:val="32"/>
    </w:rPr>
  </w:style>
  <w:style w:type="paragraph" w:styleId="1608" w:customStyle="1">
    <w:name w:val="xl95"/>
    <w:basedOn w:val="838"/>
    <w:qFormat/>
    <w:pPr>
      <w:spacing w:before="100" w:beforeAutospacing="1" w:after="100" w:afterAutospacing="1"/>
      <w:shd w:val="clear" w:color="000000" w:fill="ffffff"/>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szCs w:val="20"/>
    </w:rPr>
  </w:style>
  <w:style w:type="paragraph" w:styleId="1609" w:customStyle="1">
    <w:name w:val="样式 正文缩进 + 首行缩进:  2 字符"/>
    <w:basedOn w:val="856"/>
    <w:qFormat/>
    <w:pPr>
      <w:ind w:firstLine="200"/>
      <w:spacing w:line="360" w:lineRule="auto"/>
      <w:widowControl w:val="off"/>
    </w:pPr>
    <w:rPr>
      <w:rFonts w:ascii="Calibri" w:hAnsi="Calibri"/>
      <w:szCs w:val="22"/>
    </w:rPr>
  </w:style>
  <w:style w:type="paragraph" w:styleId="1610" w:customStyle="1">
    <w:name w:val="xl220"/>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1" w:customStyle="1">
    <w:name w:val="xl96"/>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612" w:customStyle="1">
    <w:name w:val="xl251"/>
    <w:basedOn w:val="838"/>
    <w:qFormat/>
    <w:pPr>
      <w:jc w:val="cente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sz w:val="20"/>
      <w:szCs w:val="20"/>
    </w:rPr>
  </w:style>
  <w:style w:type="paragraph" w:styleId="1613" w:customStyle="1">
    <w:name w:val="样式2"/>
    <w:basedOn w:val="839"/>
    <w:qFormat/>
    <w:pPr>
      <w:jc w:val="both"/>
      <w:spacing w:before="340" w:after="330" w:line="578" w:lineRule="atLeast"/>
      <w:widowControl w:val="off"/>
    </w:pPr>
    <w:rPr>
      <w:rFonts w:ascii="宋体" w:hAnsi="宋体" w:eastAsia="宋体" w:cs="Times New Roman"/>
      <w:b/>
      <w:bCs/>
      <w:sz w:val="44"/>
      <w:szCs w:val="44"/>
    </w:rPr>
  </w:style>
  <w:style w:type="paragraph" w:styleId="1614" w:customStyle="1">
    <w:name w:val="xl246"/>
    <w:basedOn w:val="838"/>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5" w:customStyle="1">
    <w:name w:val="xl260"/>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16" w:customStyle="1">
    <w:name w:val="xl78"/>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617" w:customStyle="1">
    <w:name w:val="Pa3"/>
    <w:basedOn w:val="838"/>
    <w:next w:val="838"/>
    <w:qFormat/>
    <w:pPr>
      <w:spacing w:line="181" w:lineRule="atLeast"/>
      <w:widowControl w:val="off"/>
    </w:pPr>
    <w:rPr>
      <w:rFonts w:ascii="微软雅黑." w:eastAsia="微软雅黑."/>
    </w:rPr>
  </w:style>
  <w:style w:type="paragraph" w:styleId="1618" w:customStyle="1">
    <w:name w:val="xl97"/>
    <w:basedOn w:val="838"/>
    <w:qFormat/>
    <w:pPr>
      <w:jc w:val="center"/>
      <w:spacing w:before="100" w:beforeAutospacing="1" w:after="100" w:afterAutospacing="1"/>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619" w:customStyle="1">
    <w:name w:val="xl24241"/>
    <w:basedOn w:val="838"/>
    <w:qFormat/>
    <w:pPr>
      <w:spacing w:before="100" w:beforeAutospacing="1" w:after="100" w:afterAutospacing="1"/>
      <w:pBdr>
        <w:left w:val="single" w:color="auto" w:sz="4" w:space="0"/>
        <w:right w:val="single" w:color="auto" w:sz="4" w:space="0"/>
      </w:pBdr>
    </w:pPr>
    <w:rPr>
      <w:rFonts w:ascii="宋体" w:hAnsi="宋体" w:cs="宋体"/>
      <w:sz w:val="20"/>
      <w:szCs w:val="20"/>
    </w:rPr>
  </w:style>
  <w:style w:type="paragraph" w:styleId="1620" w:customStyle="1">
    <w:name w:val="xl41297"/>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621" w:customStyle="1">
    <w:name w:val="样式5"/>
    <w:basedOn w:val="901"/>
    <w:qFormat/>
    <w:pPr>
      <w:contextualSpacing w:val="0"/>
      <w:jc w:val="center"/>
      <w:spacing w:before="240" w:after="60"/>
      <w:widowControl w:val="off"/>
      <w:outlineLvl w:val="0"/>
    </w:pPr>
    <w:rPr>
      <w:rFonts w:ascii="Arial" w:hAnsi="Arial" w:cs="Arial"/>
      <w:b/>
      <w:bCs/>
      <w:sz w:val="32"/>
      <w:szCs w:val="32"/>
    </w:rPr>
  </w:style>
  <w:style w:type="paragraph" w:styleId="1622" w:customStyle="1">
    <w:name w:val="Char3"/>
    <w:basedOn w:val="838"/>
    <w:qFormat/>
    <w:pPr>
      <w:jc w:val="both"/>
      <w:widowControl w:val="off"/>
    </w:pPr>
    <w:rPr>
      <w:rFonts w:ascii="Tahoma" w:hAnsi="Tahoma"/>
      <w:szCs w:val="20"/>
    </w:rPr>
  </w:style>
  <w:style w:type="paragraph" w:styleId="1623" w:customStyle="1">
    <w:name w:val="xl111"/>
    <w:basedOn w:val="838"/>
    <w:qFormat/>
    <w:pPr>
      <w:spacing w:before="100" w:beforeAutospacing="1" w:after="100" w:afterAutospacing="1"/>
      <w:pBdr>
        <w:left w:val="single" w:color="auto" w:sz="4" w:space="0"/>
        <w:right w:val="single" w:color="auto" w:sz="4" w:space="0"/>
      </w:pBdr>
    </w:pPr>
    <w:rPr>
      <w:rFonts w:ascii="宋体" w:hAnsi="宋体" w:cs="宋体"/>
      <w:b/>
      <w:bCs/>
    </w:rPr>
  </w:style>
  <w:style w:type="paragraph" w:styleId="1624" w:customStyle="1">
    <w:name w:val="xl269"/>
    <w:basedOn w:val="838"/>
    <w:qFormat/>
    <w:pPr>
      <w:spacing w:before="100" w:beforeAutospacing="1" w:after="100" w:afterAutospacing="1"/>
      <w:shd w:val="clear" w:color="000000" w:fill="d9d9d9"/>
      <w:pBdr>
        <w:top w:val="single" w:color="auto" w:sz="4" w:space="0"/>
        <w:left w:val="single" w:color="auto" w:sz="4" w:space="0"/>
        <w:bottom w:val="single" w:color="auto" w:sz="4" w:space="0"/>
        <w:right w:val="single" w:color="auto" w:sz="4" w:space="0"/>
      </w:pBdr>
    </w:pPr>
    <w:rPr>
      <w:rFonts w:ascii="宋体" w:hAnsi="宋体" w:cs="宋体"/>
    </w:rPr>
  </w:style>
  <w:style w:type="paragraph" w:styleId="1625" w:customStyle="1">
    <w:name w:val="xl227"/>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6" w:customStyle="1">
    <w:name w:val="xl41335"/>
    <w:basedOn w:val="838"/>
    <w:qFormat/>
    <w:pPr>
      <w:spacing w:before="100" w:beforeAutospacing="1" w:after="100" w:afterAutospacing="1"/>
      <w:pBdr>
        <w:left w:val="single" w:color="auto" w:sz="4" w:space="0"/>
        <w:right w:val="single" w:color="auto" w:sz="4" w:space="0"/>
      </w:pBdr>
    </w:pPr>
    <w:rPr>
      <w:rFonts w:ascii="宋体" w:hAnsi="宋体" w:cs="宋体"/>
      <w:sz w:val="20"/>
      <w:szCs w:val="20"/>
    </w:rPr>
  </w:style>
  <w:style w:type="paragraph" w:styleId="1627" w:customStyle="1">
    <w:name w:val="xl64"/>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8" w:customStyle="1">
    <w:name w:val="Plain Text2"/>
    <w:basedOn w:val="838"/>
    <w:qFormat/>
    <w:pPr>
      <w:jc w:val="both"/>
      <w:widowControl w:val="off"/>
    </w:pPr>
    <w:rPr>
      <w:rFonts w:ascii="宋体" w:hAnsi="Courier New" w:eastAsia="楷体_GB2312"/>
      <w:sz w:val="28"/>
      <w:szCs w:val="20"/>
    </w:rPr>
  </w:style>
  <w:style w:type="paragraph" w:styleId="1629" w:customStyle="1">
    <w:name w:val="段落正文 Char Char"/>
    <w:basedOn w:val="838"/>
    <w:qFormat/>
    <w:pPr>
      <w:ind w:firstLine="461"/>
      <w:jc w:val="both"/>
      <w:spacing w:line="360" w:lineRule="auto"/>
      <w:widowControl w:val="off"/>
    </w:pPr>
    <w:rPr>
      <w:rFonts w:ascii="宋体" w:hAnsi="宋体"/>
    </w:rPr>
  </w:style>
  <w:style w:type="paragraph" w:styleId="1630" w:customStyle="1">
    <w:name w:val="南通方案正文"/>
    <w:basedOn w:val="838"/>
    <w:qFormat/>
    <w:pPr>
      <w:ind w:firstLine="480"/>
      <w:jc w:val="both"/>
      <w:spacing w:line="360" w:lineRule="auto"/>
      <w:widowControl w:val="off"/>
    </w:pPr>
    <w:rPr>
      <w:szCs w:val="20"/>
    </w:rPr>
  </w:style>
  <w:style w:type="paragraph" w:styleId="1631" w:customStyle="1">
    <w:name w:val="xl135"/>
    <w:basedOn w:val="83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rPr>
  </w:style>
  <w:style w:type="paragraph" w:styleId="1632" w:customStyle="1">
    <w:name w:val="Pa1"/>
    <w:basedOn w:val="838"/>
    <w:next w:val="838"/>
    <w:qFormat/>
    <w:pPr>
      <w:spacing w:line="241" w:lineRule="atLeast"/>
      <w:widowControl w:val="off"/>
    </w:pPr>
    <w:rPr>
      <w:rFonts w:ascii="华文细黑" w:eastAsia="华文细黑"/>
    </w:rPr>
  </w:style>
  <w:style w:type="paragraph" w:styleId="1633" w:customStyle="1">
    <w:name w:val="xl24229"/>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237"/>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5" w:customStyle="1">
    <w:name w:val="Char Char Char Char Char Char Char Char1 Char Char Char Char"/>
    <w:basedOn w:val="860"/>
    <w:qFormat/>
    <w:pPr>
      <w:spacing w:line="360" w:lineRule="auto"/>
    </w:pPr>
    <w:rPr>
      <w:rFonts w:eastAsia="楷体_GB2312"/>
      <w:sz w:val="28"/>
    </w:rPr>
  </w:style>
  <w:style w:type="paragraph" w:styleId="1636" w:customStyle="1">
    <w:name w:val="xl248"/>
    <w:basedOn w:val="838"/>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7" w:customStyle="1">
    <w:name w:val="xl24267"/>
    <w:basedOn w:val="838"/>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32"/>
      <w:szCs w:val="32"/>
    </w:rPr>
  </w:style>
  <w:style w:type="paragraph" w:styleId="1638" w:customStyle="1">
    <w:name w:val="xl234"/>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9" w:customStyle="1">
    <w:name w:val="xl278"/>
    <w:basedOn w:val="838"/>
    <w:qFormat/>
    <w:pPr>
      <w:jc w:val="center"/>
      <w:spacing w:before="100" w:beforeAutospacing="1" w:after="100" w:afterAutospacing="1"/>
      <w:shd w:val="clear" w:color="000000" w:fill="ffffff"/>
      <w:pBdr>
        <w:top w:val="single" w:color="auto" w:sz="4" w:space="0"/>
        <w:left w:val="single" w:color="auto" w:sz="4" w:space="0"/>
        <w:bottom w:val="single" w:color="auto" w:sz="4" w:space="0"/>
      </w:pBdr>
    </w:pPr>
    <w:rPr>
      <w:rFonts w:ascii="宋体" w:hAnsi="宋体" w:cs="宋体"/>
      <w:sz w:val="32"/>
      <w:szCs w:val="32"/>
    </w:rPr>
  </w:style>
  <w:style w:type="paragraph" w:styleId="1640" w:customStyle="1">
    <w:name w:val="正文序号 3"/>
    <w:basedOn w:val="838"/>
    <w:qFormat/>
    <w:pPr>
      <w:ind w:left="1259" w:hanging="420"/>
      <w:jc w:val="both"/>
      <w:spacing w:before="60"/>
      <w:widowControl w:val="off"/>
      <w:tabs>
        <w:tab w:val="left" w:pos="1259" w:leader="none"/>
      </w:tabs>
    </w:pPr>
    <w:rPr>
      <w:sz w:val="21"/>
    </w:rPr>
  </w:style>
  <w:style w:type="paragraph" w:styleId="1641" w:customStyle="1">
    <w:name w:val="xl41329"/>
    <w:basedOn w:val="83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szCs w:val="20"/>
    </w:rPr>
  </w:style>
  <w:style w:type="paragraph" w:styleId="1642" w:customStyle="1">
    <w:name w:val="xl213"/>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3" w:customStyle="1">
    <w:name w:val="xl24258"/>
    <w:basedOn w:val="838"/>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szCs w:val="20"/>
    </w:rPr>
  </w:style>
  <w:style w:type="paragraph" w:styleId="1644" w:customStyle="1">
    <w:name w:val="xl219"/>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5" w:customStyle="1">
    <w:name w:val="xl75"/>
    <w:basedOn w:val="838"/>
    <w:qFormat/>
    <w:pPr>
      <w:spacing w:before="100" w:beforeAutospacing="1" w:after="100" w:afterAutospacing="1"/>
    </w:pPr>
    <w:rPr>
      <w:rFonts w:ascii="宋体" w:hAnsi="宋体" w:cs="宋体"/>
    </w:rPr>
  </w:style>
  <w:style w:type="paragraph" w:styleId="1646" w:customStyle="1">
    <w:name w:val="msonormal"/>
    <w:basedOn w:val="838"/>
    <w:qFormat/>
    <w:pPr>
      <w:spacing w:before="100" w:beforeAutospacing="1" w:after="100" w:afterAutospacing="1"/>
    </w:pPr>
    <w:rPr>
      <w:rFonts w:ascii="宋体" w:hAnsi="宋体" w:cs="宋体"/>
    </w:rPr>
  </w:style>
  <w:style w:type="paragraph" w:styleId="1647" w:customStyle="1">
    <w:name w:val="xl41298"/>
    <w:basedOn w:val="838"/>
    <w:qFormat/>
    <w:pPr>
      <w:spacing w:before="100" w:beforeAutospacing="1" w:after="100" w:afterAutospacing="1"/>
    </w:pPr>
    <w:rPr>
      <w:rFonts w:ascii="宋体" w:hAnsi="宋体" w:cs="宋体"/>
      <w:b/>
      <w:bCs/>
    </w:rPr>
  </w:style>
  <w:style w:type="paragraph" w:styleId="1648" w:customStyle="1">
    <w:name w:val="Char Char2 Char Char"/>
    <w:basedOn w:val="838"/>
    <w:qFormat/>
    <w:pPr>
      <w:jc w:val="both"/>
      <w:widowControl w:val="off"/>
    </w:pPr>
    <w:rPr>
      <w:rFonts w:ascii="Tahoma" w:hAnsi="Tahoma"/>
      <w:szCs w:val="20"/>
    </w:rPr>
  </w:style>
  <w:style w:type="paragraph" w:styleId="1649" w:customStyle="1">
    <w:name w:val="xl41321"/>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0" w:customStyle="1">
    <w:name w:val="默认段落字体 Para Char Char Char Char"/>
    <w:basedOn w:val="838"/>
    <w:qFormat/>
    <w:pPr>
      <w:jc w:val="both"/>
      <w:widowControl w:val="off"/>
    </w:pPr>
    <w:rPr>
      <w:sz w:val="20"/>
    </w:rPr>
  </w:style>
  <w:style w:type="paragraph" w:styleId="1651" w:customStyle="1">
    <w:name w:val="xl41301"/>
    <w:basedOn w:val="838"/>
    <w:qFormat/>
    <w:pPr>
      <w:jc w:val="center"/>
      <w:spacing w:before="100" w:beforeAutospacing="1" w:after="100" w:afterAutospacing="1"/>
      <w:shd w:val="clear" w:color="000000" w:fill="b6dde8"/>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652" w:customStyle="1">
    <w:name w:val="纯文本21"/>
    <w:basedOn w:val="838"/>
    <w:qFormat/>
    <w:pPr>
      <w:jc w:val="both"/>
      <w:widowControl w:val="off"/>
    </w:pPr>
    <w:rPr>
      <w:rFonts w:ascii="宋体" w:hAnsi="Courier New" w:eastAsia="楷体_GB2312"/>
      <w:sz w:val="26"/>
      <w:szCs w:val="20"/>
    </w:rPr>
  </w:style>
  <w:style w:type="paragraph" w:styleId="1653" w:customStyle="1">
    <w:name w:val="Bullet"/>
    <w:basedOn w:val="838"/>
    <w:qFormat/>
    <w:pPr>
      <w:ind w:left="420" w:right="709" w:hanging="420"/>
      <w:jc w:val="both"/>
      <w:spacing w:before="60" w:after="60"/>
      <w:widowControl w:val="off"/>
      <w:tabs>
        <w:tab w:val="left" w:pos="420" w:leader="none"/>
        <w:tab w:val="left" w:pos="2552" w:leader="none"/>
      </w:tabs>
    </w:pPr>
    <w:rPr>
      <w:rFonts w:eastAsia="2OcuAe"/>
      <w:spacing w:val="2"/>
      <w:sz w:val="20"/>
      <w:szCs w:val="20"/>
      <w:lang w:eastAsia="zh-TW"/>
    </w:rPr>
  </w:style>
  <w:style w:type="paragraph" w:styleId="1654" w:customStyle="1">
    <w:name w:val="xl83"/>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655" w:customStyle="1">
    <w:name w:val="Char Char1 Char"/>
    <w:basedOn w:val="860"/>
    <w:qFormat/>
    <w:pPr>
      <w:spacing w:line="360" w:lineRule="auto"/>
    </w:pPr>
    <w:rPr>
      <w:rFonts w:ascii="Tahoma" w:hAnsi="Tahoma"/>
      <w:sz w:val="24"/>
      <w:szCs w:val="24"/>
    </w:rPr>
  </w:style>
  <w:style w:type="paragraph" w:styleId="1656" w:customStyle="1">
    <w:name w:val="xl41294"/>
    <w:basedOn w:val="838"/>
    <w:qFormat/>
    <w:pPr>
      <w:spacing w:before="100" w:beforeAutospacing="1" w:after="100" w:afterAutospacing="1"/>
    </w:pPr>
    <w:rPr>
      <w:rFonts w:ascii="宋体" w:hAnsi="宋体" w:cs="宋体"/>
      <w:b/>
      <w:bCs/>
    </w:rPr>
  </w:style>
  <w:style w:type="paragraph" w:styleId="1657" w:customStyle="1">
    <w:name w:val="xl24226"/>
    <w:basedOn w:val="838"/>
    <w:qFormat/>
    <w:pPr>
      <w:jc w:val="center"/>
      <w:spacing w:before="100" w:beforeAutospacing="1" w:after="100" w:afterAutospacing="1"/>
      <w:shd w:val="clear" w:color="000000" w:fill="acb9ca"/>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8" w:customStyle="1">
    <w:name w:val="Char Char1 Char Char Char Char Char Char Char1"/>
    <w:basedOn w:val="838"/>
    <w:qFormat/>
    <w:pPr>
      <w:jc w:val="both"/>
      <w:widowControl w:val="off"/>
    </w:pPr>
    <w:rPr>
      <w:rFonts w:ascii="Tahoma" w:hAnsi="Tahoma"/>
      <w:szCs w:val="20"/>
    </w:rPr>
  </w:style>
  <w:style w:type="paragraph" w:styleId="1659" w:customStyle="1">
    <w:name w:val="xl262"/>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60" w:customStyle="1">
    <w:name w:val="xl41315"/>
    <w:basedOn w:val="838"/>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1" w:customStyle="1">
    <w:name w:val="xl24262"/>
    <w:basedOn w:val="838"/>
    <w:qFormat/>
    <w:pPr>
      <w:jc w:val="center"/>
      <w:spacing w:before="100" w:beforeAutospacing="1" w:after="100" w:afterAutospacing="1"/>
      <w:pBdr>
        <w:right w:val="single" w:color="auto" w:sz="4" w:space="0"/>
      </w:pBdr>
    </w:pPr>
    <w:rPr>
      <w:rFonts w:ascii="宋体" w:hAnsi="宋体" w:cs="宋体"/>
      <w:sz w:val="20"/>
      <w:szCs w:val="20"/>
    </w:rPr>
  </w:style>
  <w:style w:type="paragraph" w:styleId="1662" w:customStyle="1">
    <w:name w:val="xl218"/>
    <w:basedOn w:val="838"/>
    <w:qFormat/>
    <w:pPr>
      <w:spacing w:before="100" w:beforeAutospacing="1" w:after="100" w:afterAutospacing="1"/>
    </w:pPr>
    <w:rPr>
      <w:rFonts w:ascii="宋体" w:hAnsi="宋体" w:cs="宋体"/>
    </w:rPr>
  </w:style>
  <w:style w:type="paragraph" w:styleId="1663" w:customStyle="1">
    <w:name w:val="xl106"/>
    <w:basedOn w:val="838"/>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rPr>
  </w:style>
  <w:style w:type="paragraph" w:styleId="1664" w:customStyle="1">
    <w:name w:val="xl24254"/>
    <w:basedOn w:val="838"/>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rPr>
  </w:style>
  <w:style w:type="paragraph" w:styleId="1665" w:customStyle="1">
    <w:name w:val="xl229"/>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6" w:customStyle="1">
    <w:name w:val="xl24266"/>
    <w:basedOn w:val="838"/>
    <w:qFormat/>
    <w:pPr>
      <w:jc w:val="center"/>
      <w:spacing w:before="100" w:beforeAutospacing="1" w:after="100" w:afterAutospacing="1"/>
      <w:pBdr>
        <w:top w:val="single" w:color="auto" w:sz="4" w:space="0"/>
        <w:bottom w:val="single" w:color="auto" w:sz="4" w:space="0"/>
      </w:pBdr>
    </w:pPr>
    <w:rPr>
      <w:rFonts w:ascii="宋体" w:hAnsi="宋体" w:cs="宋体"/>
      <w:b/>
      <w:bCs/>
      <w:sz w:val="32"/>
      <w:szCs w:val="32"/>
    </w:rPr>
  </w:style>
  <w:style w:type="paragraph" w:styleId="1667" w:customStyle="1">
    <w:name w:val="xl241"/>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8" w:customStyle="1">
    <w:name w:val="xl235"/>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9" w:customStyle="1">
    <w:name w:val="reader-word-layer reader-word-s7-11"/>
    <w:basedOn w:val="838"/>
    <w:qFormat/>
    <w:pPr>
      <w:spacing w:before="100" w:beforeAutospacing="1" w:after="100" w:afterAutospacing="1"/>
    </w:pPr>
    <w:rPr>
      <w:rFonts w:ascii="宋体" w:hAnsi="宋体" w:cs="宋体"/>
    </w:rPr>
  </w:style>
  <w:style w:type="paragraph" w:styleId="1670" w:customStyle="1">
    <w:name w:val="xl41311"/>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1" w:customStyle="1">
    <w:name w:val="xl41300"/>
    <w:basedOn w:val="838"/>
    <w:qFormat/>
    <w:pPr>
      <w:jc w:val="center"/>
      <w:spacing w:before="100" w:beforeAutospacing="1" w:after="100" w:afterAutospacing="1"/>
    </w:pPr>
    <w:rPr>
      <w:rFonts w:ascii="宋体" w:hAnsi="宋体" w:cs="宋体"/>
    </w:rPr>
  </w:style>
  <w:style w:type="paragraph" w:styleId="1672" w:customStyle="1">
    <w:name w:val="Char Char Char1"/>
    <w:basedOn w:val="838"/>
    <w:qFormat/>
    <w:pPr>
      <w:ind w:left="375" w:hanging="375"/>
      <w:jc w:val="both"/>
      <w:widowControl w:val="off"/>
      <w:tabs>
        <w:tab w:val="left" w:pos="375" w:leader="none"/>
        <w:tab w:val="left" w:pos="1545" w:leader="none"/>
      </w:tabs>
    </w:pPr>
    <w:rPr>
      <w:sz w:val="21"/>
      <w:szCs w:val="20"/>
    </w:rPr>
  </w:style>
  <w:style w:type="paragraph" w:styleId="1673" w:customStyle="1">
    <w:name w:val="Pa8"/>
    <w:basedOn w:val="838"/>
    <w:next w:val="838"/>
    <w:qFormat/>
    <w:pPr>
      <w:spacing w:line="481" w:lineRule="atLeast"/>
      <w:widowControl w:val="off"/>
    </w:pPr>
    <w:rPr>
      <w:rFonts w:ascii="微软雅黑." w:eastAsia="微软雅黑."/>
    </w:rPr>
  </w:style>
  <w:style w:type="paragraph" w:styleId="1674" w:customStyle="1">
    <w:name w:val="Char Char Char Char1"/>
    <w:basedOn w:val="860"/>
    <w:qFormat/>
    <w:pPr>
      <w:spacing w:line="360" w:lineRule="auto"/>
    </w:pPr>
    <w:rPr>
      <w:rFonts w:ascii="Tahoma" w:hAnsi="Tahoma"/>
      <w:sz w:val="24"/>
      <w:szCs w:val="24"/>
    </w:rPr>
  </w:style>
  <w:style w:type="paragraph" w:styleId="1675" w:customStyle="1">
    <w:name w:val="xl88"/>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676" w:customStyle="1">
    <w:name w:val="_Style 12"/>
    <w:basedOn w:val="860"/>
    <w:qFormat/>
    <w:pPr>
      <w:jc w:val="left"/>
      <w:spacing w:line="360" w:lineRule="auto"/>
      <w:widowControl/>
    </w:pPr>
    <w:rPr>
      <w:sz w:val="24"/>
      <w:szCs w:val="24"/>
    </w:rPr>
  </w:style>
  <w:style w:type="paragraph" w:styleId="1677" w:customStyle="1">
    <w:name w:val="xl258"/>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8" w:customStyle="1">
    <w:name w:val="xl41336"/>
    <w:basedOn w:val="838"/>
    <w:qFormat/>
    <w:pPr>
      <w:spacing w:before="100" w:beforeAutospacing="1" w:after="100" w:afterAutospacing="1"/>
      <w:pBdr>
        <w:left w:val="single" w:color="auto" w:sz="4" w:space="0"/>
        <w:bottom w:val="single" w:color="auto" w:sz="6" w:space="0"/>
        <w:right w:val="single" w:color="auto" w:sz="4" w:space="0"/>
      </w:pBdr>
    </w:pPr>
    <w:rPr>
      <w:rFonts w:ascii="宋体" w:hAnsi="宋体" w:cs="宋体"/>
      <w:sz w:val="20"/>
      <w:szCs w:val="20"/>
    </w:rPr>
  </w:style>
  <w:style w:type="paragraph" w:styleId="1679" w:customStyle="1">
    <w:name w:val="xl24263"/>
    <w:basedOn w:val="838"/>
    <w:qFormat/>
    <w:pPr>
      <w:jc w:val="center"/>
      <w:spacing w:before="100" w:beforeAutospacing="1" w:after="100" w:afterAutospacing="1"/>
      <w:pBdr>
        <w:left w:val="single" w:color="auto" w:sz="4" w:space="0"/>
        <w:bottom w:val="single" w:color="auto" w:sz="4" w:space="0"/>
      </w:pBdr>
    </w:pPr>
    <w:rPr>
      <w:rFonts w:ascii="宋体" w:hAnsi="宋体" w:cs="宋体"/>
      <w:sz w:val="20"/>
      <w:szCs w:val="20"/>
    </w:rPr>
  </w:style>
  <w:style w:type="paragraph" w:styleId="1680" w:customStyle="1">
    <w:name w:val="xl41334"/>
    <w:basedOn w:val="838"/>
    <w:qFormat/>
    <w:pPr>
      <w:spacing w:before="100" w:beforeAutospacing="1" w:after="100" w:afterAutospacing="1"/>
      <w:pBdr>
        <w:left w:val="single" w:color="auto" w:sz="4" w:space="0"/>
        <w:bottom w:val="single" w:color="auto" w:sz="4" w:space="0"/>
        <w:right w:val="single" w:color="auto" w:sz="4" w:space="0"/>
      </w:pBdr>
    </w:pPr>
    <w:rPr>
      <w:rFonts w:ascii="宋体" w:hAnsi="宋体" w:cs="宋体"/>
      <w:color w:val="000000"/>
      <w:sz w:val="20"/>
      <w:szCs w:val="20"/>
    </w:rPr>
  </w:style>
  <w:style w:type="paragraph" w:styleId="1681" w:customStyle="1">
    <w:name w:val="xl24234"/>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2" w:customStyle="1">
    <w:name w:val="Table Text"/>
    <w:basedOn w:val="838"/>
    <w:qFormat/>
    <w:pPr>
      <w:tabs>
        <w:tab w:val="decimal" w:pos="0" w:leader="none"/>
      </w:tabs>
    </w:pPr>
    <w:rPr>
      <w:rFonts w:eastAsia="Times New Roman"/>
      <w:sz w:val="20"/>
      <w:szCs w:val="20"/>
      <w:lang w:eastAsia="en-US"/>
    </w:rPr>
  </w:style>
  <w:style w:type="paragraph" w:styleId="1683" w:customStyle="1">
    <w:name w:val="xl41308"/>
    <w:basedOn w:val="838"/>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4" w:customStyle="1">
    <w:name w:val="xl41303"/>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5" w:customStyle="1">
    <w:name w:val="xl41296"/>
    <w:basedOn w:val="838"/>
    <w:qFormat/>
    <w:pPr>
      <w:jc w:val="center"/>
      <w:spacing w:before="100" w:beforeAutospacing="1" w:after="100" w:afterAutospacing="1"/>
    </w:pPr>
    <w:rPr>
      <w:rFonts w:ascii="宋体" w:hAnsi="宋体" w:cs="宋体"/>
    </w:rPr>
  </w:style>
  <w:style w:type="paragraph" w:styleId="1686" w:customStyle="1">
    <w:name w:val="xl256"/>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87" w:customStyle="1">
    <w:name w:val="正文序号 1"/>
    <w:basedOn w:val="838"/>
    <w:qFormat/>
    <w:pPr>
      <w:ind w:left="839" w:hanging="419"/>
      <w:jc w:val="both"/>
      <w:spacing w:before="60"/>
      <w:widowControl w:val="off"/>
      <w:tabs>
        <w:tab w:val="left" w:pos="839" w:leader="none"/>
      </w:tabs>
    </w:pPr>
    <w:rPr>
      <w:sz w:val="21"/>
    </w:rPr>
  </w:style>
  <w:style w:type="paragraph" w:styleId="1688" w:customStyle="1">
    <w:name w:val="xl238"/>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9" w:customStyle="1">
    <w:name w:val="样式 样式 标题 2 + (中文) 宋体 小四 非加粗 段前: 0 磅 段后: 0 磅 行距: 单倍行距 + 行距: 固定值 2..."/>
    <w:basedOn w:val="838"/>
    <w:qFormat/>
    <w:pPr>
      <w:ind w:left="360" w:hanging="360"/>
      <w:jc w:val="both"/>
      <w:keepLines/>
      <w:keepNext/>
      <w:spacing w:before="120" w:after="120" w:line="400" w:lineRule="atLeast"/>
      <w:widowControl w:val="off"/>
      <w:tabs>
        <w:tab w:val="left" w:pos="780" w:leader="none"/>
      </w:tabs>
      <w:outlineLvl w:val="1"/>
    </w:pPr>
    <w:rPr>
      <w:rFonts w:ascii="Arial" w:hAnsi="Arial"/>
      <w:b/>
      <w:sz w:val="28"/>
      <w:szCs w:val="30"/>
    </w:rPr>
  </w:style>
  <w:style w:type="paragraph" w:styleId="1690" w:customStyle="1">
    <w:name w:val="样式 表格正文 + 两端对齐"/>
    <w:basedOn w:val="838"/>
    <w:qFormat/>
    <w:pPr>
      <w:jc w:val="both"/>
      <w:spacing w:line="300" w:lineRule="auto"/>
      <w:widowControl w:val="off"/>
    </w:pPr>
    <w:rPr>
      <w:szCs w:val="20"/>
    </w:rPr>
  </w:style>
  <w:style w:type="paragraph" w:styleId="1691" w:customStyle="1">
    <w:name w:val="xl257"/>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2" w:customStyle="1">
    <w:name w:val="样式 标题 3 + 小四 非加粗 段前: 0 磅 段后: 0 磅 行距: 单倍行距"/>
    <w:basedOn w:val="841"/>
    <w:qFormat/>
    <w:pPr>
      <w:ind w:left="240" w:hanging="240"/>
      <w:keepLines w:val="0"/>
      <w:keepNext w:val="0"/>
      <w:spacing w:before="120" w:after="120"/>
      <w:widowControl w:val="off"/>
      <w:tabs>
        <w:tab w:val="left" w:pos="240" w:leader="none"/>
      </w:tabs>
    </w:pPr>
    <w:rPr>
      <w:rFonts w:ascii="Times New Roman" w:hAnsi="Times New Roman" w:eastAsia="宋体" w:cs="Times New Roman"/>
      <w:color w:val="000000"/>
      <w:sz w:val="24"/>
      <w:szCs w:val="20"/>
    </w:rPr>
  </w:style>
  <w:style w:type="paragraph" w:styleId="1693" w:customStyle="1">
    <w:name w:val="_Style 610"/>
    <w:basedOn w:val="839"/>
    <w:next w:val="838"/>
    <w:uiPriority w:val="39"/>
    <w:qFormat/>
    <w:pPr>
      <w:spacing w:after="0" w:line="276" w:lineRule="auto"/>
      <w:outlineLvl w:val="9"/>
    </w:pPr>
    <w:rPr>
      <w:rFonts w:ascii="Cambria" w:hAnsi="Cambria" w:eastAsia="宋体" w:cs="Times New Roman"/>
      <w:b/>
      <w:bCs/>
      <w:color w:val="365f91"/>
      <w:sz w:val="28"/>
      <w:szCs w:val="28"/>
    </w:rPr>
  </w:style>
  <w:style w:type="paragraph" w:styleId="1694" w:customStyle="1">
    <w:name w:val="xl24260"/>
    <w:basedOn w:val="838"/>
    <w:qFormat/>
    <w:pPr>
      <w:jc w:val="center"/>
      <w:spacing w:before="100" w:beforeAutospacing="1" w:after="100" w:afterAutospacing="1"/>
      <w:pBdr>
        <w:top w:val="single" w:color="auto" w:sz="4" w:space="0"/>
        <w:right w:val="single" w:color="auto" w:sz="4" w:space="0"/>
      </w:pBdr>
    </w:pPr>
    <w:rPr>
      <w:rFonts w:ascii="宋体" w:hAnsi="宋体" w:cs="宋体"/>
      <w:sz w:val="20"/>
      <w:szCs w:val="20"/>
    </w:rPr>
  </w:style>
  <w:style w:type="paragraph" w:styleId="1695" w:customStyle="1">
    <w:name w:val="xl41314"/>
    <w:basedOn w:val="83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szCs w:val="20"/>
    </w:rPr>
  </w:style>
  <w:style w:type="paragraph" w:styleId="1696" w:customStyle="1">
    <w:name w:val="Andy_一级"/>
    <w:basedOn w:val="966"/>
    <w:qFormat/>
    <w:pPr>
      <w:contextualSpacing w:val="0"/>
      <w:ind w:left="360" w:hanging="360"/>
      <w:jc w:val="both"/>
      <w:keepNext/>
      <w:spacing w:line="360" w:lineRule="auto"/>
      <w:widowControl w:val="off"/>
      <w:tabs>
        <w:tab w:val="left" w:pos="360" w:leader="none"/>
      </w:tabs>
    </w:pPr>
    <w:rPr>
      <w:b/>
      <w:szCs w:val="22"/>
    </w:rPr>
  </w:style>
  <w:style w:type="paragraph" w:styleId="1697" w:customStyle="1">
    <w:name w:val="xl253"/>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8" w:customStyle="1">
    <w:name w:val="正文序号 2"/>
    <w:basedOn w:val="838"/>
    <w:qFormat/>
    <w:pPr>
      <w:ind w:left="1049" w:hanging="420"/>
      <w:jc w:val="both"/>
      <w:spacing w:before="60"/>
      <w:widowControl w:val="off"/>
      <w:tabs>
        <w:tab w:val="left" w:pos="1049" w:leader="none"/>
      </w:tabs>
    </w:pPr>
    <w:rPr>
      <w:sz w:val="21"/>
    </w:rPr>
  </w:style>
  <w:style w:type="paragraph" w:styleId="1699" w:customStyle="1">
    <w:name w:val="xl240"/>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0" w:customStyle="1">
    <w:name w:val="xl250"/>
    <w:basedOn w:val="838"/>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szCs w:val="20"/>
    </w:rPr>
  </w:style>
  <w:style w:type="paragraph" w:styleId="1701" w:customStyle="1">
    <w:name w:val="xl41322"/>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2" w:customStyle="1">
    <w:name w:val="xl66"/>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3" w:customStyle="1">
    <w:name w:val="样式1"/>
    <w:basedOn w:val="838"/>
    <w:qFormat/>
    <w:pPr>
      <w:ind w:left="709" w:hanging="709"/>
      <w:jc w:val="both"/>
      <w:widowControl w:val="off"/>
      <w:tabs>
        <w:tab w:val="left" w:pos="709" w:leader="none"/>
      </w:tabs>
    </w:pPr>
    <w:rPr>
      <w:rFonts w:ascii="宋体" w:hAnsi="宋体"/>
      <w:sz w:val="21"/>
      <w:szCs w:val="21"/>
    </w:rPr>
  </w:style>
  <w:style w:type="paragraph" w:styleId="1704" w:customStyle="1">
    <w:name w:val="xl243"/>
    <w:basedOn w:val="838"/>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5" w:customStyle="1">
    <w:name w:val="xl98"/>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706" w:customStyle="1">
    <w:name w:val="xl24265"/>
    <w:basedOn w:val="838"/>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32"/>
      <w:szCs w:val="32"/>
    </w:rPr>
  </w:style>
  <w:style w:type="paragraph" w:styleId="1707" w:customStyle="1">
    <w:name w:val="正文首行缩进两字符"/>
    <w:basedOn w:val="838"/>
    <w:qFormat/>
    <w:pPr>
      <w:ind w:firstLine="200"/>
      <w:jc w:val="both"/>
      <w:spacing w:line="360" w:lineRule="auto"/>
      <w:widowControl w:val="off"/>
    </w:pPr>
    <w:rPr>
      <w:sz w:val="21"/>
    </w:rPr>
  </w:style>
  <w:style w:type="paragraph" w:styleId="1708" w:customStyle="1">
    <w:name w:val="xl24272"/>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9" w:customStyle="1">
    <w:name w:val="正文 New New New New"/>
    <w:qFormat/>
    <w:pPr>
      <w:jc w:val="both"/>
      <w:widowControl w:val="off"/>
    </w:pPr>
    <w:rPr>
      <w:rFonts w:eastAsia="Arial Unicode MS" w:cs="Arial Unicode MS"/>
      <w:color w:val="000000"/>
    </w:rPr>
  </w:style>
  <w:style w:type="paragraph" w:styleId="1710" w:customStyle="1">
    <w:name w:val="缩正文"/>
    <w:basedOn w:val="904"/>
    <w:qFormat/>
    <w:pPr>
      <w:ind w:left="2268" w:firstLine="0"/>
      <w:jc w:val="both"/>
      <w:widowControl w:val="off"/>
    </w:pPr>
    <w:rPr>
      <w:rFonts w:eastAsia="宋体"/>
      <w:sz w:val="21"/>
    </w:rPr>
  </w:style>
  <w:style w:type="paragraph" w:styleId="1711" w:customStyle="1">
    <w:name w:val="xl266"/>
    <w:basedOn w:val="83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2" w:customStyle="1">
    <w:name w:val="tabletext"/>
    <w:basedOn w:val="838"/>
    <w:qFormat/>
    <w:pPr>
      <w:spacing w:before="100" w:beforeAutospacing="1" w:after="100" w:afterAutospacing="1"/>
    </w:pPr>
    <w:rPr>
      <w:rFonts w:ascii="宋体" w:hAnsi="宋体" w:cs="宋体"/>
    </w:rPr>
  </w:style>
  <w:style w:type="paragraph" w:styleId="1713" w:customStyle="1">
    <w:name w:val="xl277"/>
    <w:basedOn w:val="838"/>
    <w:qFormat/>
    <w:pPr>
      <w:spacing w:before="100" w:beforeAutospacing="1" w:after="100" w:afterAutospacing="1"/>
      <w:shd w:val="clear" w:color="000000" w:fill="d9d9d9"/>
      <w:pBdr>
        <w:top w:val="single" w:color="auto" w:sz="4" w:space="0"/>
        <w:bottom w:val="single" w:color="auto" w:sz="4" w:space="0"/>
        <w:right w:val="single" w:color="auto" w:sz="4" w:space="0"/>
      </w:pBdr>
    </w:pPr>
    <w:rPr>
      <w:rFonts w:ascii="宋体" w:hAnsi="宋体" w:cs="宋体"/>
    </w:rPr>
  </w:style>
  <w:style w:type="paragraph" w:styleId="1714" w:customStyle="1">
    <w:name w:val="xl264"/>
    <w:basedOn w:val="838"/>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5" w:customStyle="1">
    <w:name w:val="xl41304"/>
    <w:basedOn w:val="83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716" w:customStyle="1">
    <w:name w:val="正文文本缩进 字符2"/>
    <w:qFormat/>
    <w:rPr>
      <w:rFonts w:ascii="宋体" w:eastAsia="宋体"/>
      <w:sz w:val="28"/>
      <w:lang w:val="en-US" w:eastAsia="zh-CN" w:bidi="ar-SA"/>
    </w:rPr>
  </w:style>
  <w:style w:type="character" w:styleId="1717" w:customStyle="1">
    <w:name w:val="正文缩进 Char2"/>
    <w:qFormat/>
    <w:rPr>
      <w:sz w:val="21"/>
    </w:rPr>
  </w:style>
  <w:style w:type="paragraph" w:styleId="1718" w:customStyle="1">
    <w:name w:val="修订2"/>
    <w:hidden/>
    <w:uiPriority w:val="99"/>
    <w:semiHidden/>
    <w:qFormat/>
    <w:rPr>
      <w:sz w:val="21"/>
    </w:rPr>
  </w:style>
  <w:style w:type="character" w:styleId="1719" w:customStyle="1">
    <w:name w:val="普通(网站) 字符"/>
    <w:link w:val="899"/>
    <w:qFormat/>
    <w:rPr>
      <w:rFonts w:ascii="宋体" w:hAnsi="宋体" w:cs="宋体"/>
      <w:sz w:val="24"/>
      <w:szCs w:val="24"/>
    </w:rPr>
  </w:style>
  <w:style w:type="character" w:styleId="1720" w:customStyle="1">
    <w:name w:val="4级 Char"/>
    <w:link w:val="1721"/>
    <w:qFormat/>
    <w:rPr>
      <w:rFonts w:ascii="Cambria" w:hAnsi="Cambria" w:eastAsia="黑体"/>
      <w:b/>
      <w:caps/>
      <w:spacing w:val="10"/>
      <w:sz w:val="30"/>
      <w:szCs w:val="22"/>
      <w:lang w:eastAsia="en-US" w:bidi="en-US"/>
    </w:rPr>
  </w:style>
  <w:style w:type="paragraph" w:styleId="1721" w:customStyle="1">
    <w:name w:val="4级"/>
    <w:basedOn w:val="842"/>
    <w:next w:val="838"/>
    <w:link w:val="1720"/>
    <w:qFormat/>
    <w:pPr>
      <w:keepLines w:val="0"/>
      <w:keepNext w:val="0"/>
      <w:spacing w:before="0" w:after="120" w:line="240" w:lineRule="atLeast"/>
    </w:pPr>
    <w:rPr>
      <w:rFonts w:ascii="Cambria" w:hAnsi="Cambria" w:eastAsia="黑体" w:cs="Times New Roman"/>
      <w:bCs w:val="0"/>
      <w:caps/>
      <w:spacing w:val="10"/>
      <w:sz w:val="30"/>
      <w:szCs w:val="22"/>
      <w:lang w:eastAsia="en-US" w:bidi="en-US"/>
    </w:rPr>
  </w:style>
  <w:style w:type="character" w:styleId="1722" w:customStyle="1">
    <w:name w:val="font71"/>
    <w:basedOn w:val="848"/>
    <w:qFormat/>
    <w:rPr>
      <w:rFonts w:hint="eastAsia" w:ascii="宋体" w:hAnsi="宋体" w:eastAsia="宋体" w:cs="宋体"/>
      <w:b/>
      <w:bCs/>
      <w:color w:val="000000"/>
      <w:sz w:val="20"/>
      <w:szCs w:val="20"/>
      <w:u w:val="none"/>
    </w:rPr>
  </w:style>
  <w:style w:type="paragraph" w:styleId="1723" w:customStyle="1">
    <w:name w:val="__正文"/>
    <w:qFormat/>
    <w:pPr>
      <w:ind w:firstLine="200"/>
      <w:spacing w:line="360" w:lineRule="auto"/>
    </w:pPr>
    <w:rPr>
      <w:rFonts w:ascii="Calibri" w:hAnsi="Calibri"/>
      <w:sz w:val="24"/>
      <w:szCs w:val="21"/>
    </w:rPr>
  </w:style>
  <w:style w:type="paragraph" w:styleId="1724" w:customStyle="1">
    <w:name w:val="修订3"/>
    <w:hidden/>
    <w:uiPriority w:val="99"/>
    <w:semiHidden/>
    <w:qFormat/>
    <w:rPr>
      <w:sz w:val="21"/>
    </w:rPr>
  </w:style>
  <w:style w:type="paragraph" w:styleId="1725" w:customStyle="1">
    <w:name w:val="纯文本10"/>
    <w:basedOn w:val="838"/>
    <w:qFormat/>
    <w:pPr>
      <w:jc w:val="both"/>
      <w:widowControl w:val="off"/>
    </w:pPr>
    <w:rPr>
      <w:rFonts w:ascii="宋体" w:hAnsi="Courier New" w:eastAsia="楷体_GB2312"/>
      <w:sz w:val="28"/>
      <w:szCs w:val="20"/>
      <w:lang w:val="zh-CN"/>
    </w:rPr>
  </w:style>
  <w:style w:type="paragraph" w:styleId="1726" w:customStyle="1">
    <w:name w:val="Body text|2"/>
    <w:basedOn w:val="838"/>
    <w:qFormat/>
    <w:pPr>
      <w:ind w:firstLine="400"/>
      <w:jc w:val="both"/>
      <w:spacing w:line="480" w:lineRule="auto"/>
      <w:widowControl w:val="off"/>
    </w:pPr>
    <w:rPr>
      <w:rFonts w:ascii="宋体" w:hAnsi="宋体" w:cs="宋体"/>
      <w:sz w:val="22"/>
      <w:szCs w:val="22"/>
      <w:lang w:val="zh-TW" w:eastAsia="zh-TW" w:bidi="zh-TW"/>
    </w:rPr>
  </w:style>
  <w:style w:type="paragraph" w:styleId="1727" w:customStyle="1">
    <w:name w:val="Char12"/>
    <w:basedOn w:val="838"/>
    <w:qFormat/>
    <w:pPr>
      <w:numPr>
        <w:ilvl w:val="1"/>
        <w:numId w:val="2"/>
      </w:numPr>
      <w:ind w:left="0"/>
      <w:widowControl w:val="off"/>
    </w:pPr>
    <w:rPr>
      <w:rFonts w:ascii="仿宋_GB2312" w:eastAsia="仿宋_GB2312"/>
      <w:b/>
      <w:sz w:val="32"/>
      <w:szCs w:val="32"/>
    </w:rPr>
  </w:style>
  <w:style w:type="paragraph" w:styleId="1728" w:customStyle="1">
    <w:name w:val="正文空2格  1."/>
    <w:basedOn w:val="838"/>
    <w:qFormat/>
    <w:pPr>
      <w:ind w:firstLine="480"/>
      <w:jc w:val="both"/>
      <w:spacing w:line="360" w:lineRule="auto"/>
      <w:widowControl w:val="off"/>
    </w:pPr>
    <w:rPr>
      <w:rFonts w:hint="eastAsia" w:ascii="宋体" w:eastAsia="仿宋"/>
      <w:sz w:val="28"/>
      <w:szCs w:val="20"/>
    </w:rPr>
  </w:style>
  <w:style w:type="paragraph" w:styleId="1729" w:customStyle="1">
    <w:name w:val="正文 1.1.1"/>
    <w:basedOn w:val="838"/>
    <w:next w:val="838"/>
    <w:qFormat/>
    <w:pPr>
      <w:jc w:val="both"/>
      <w:spacing w:line="360" w:lineRule="auto"/>
      <w:widowControl w:val="off"/>
      <w:tabs>
        <w:tab w:val="left" w:pos="851" w:leader="none"/>
      </w:tabs>
      <w:outlineLvl w:val="2"/>
    </w:pPr>
    <w:rPr>
      <w:rFonts w:hint="eastAsia" w:ascii="宋体" w:hAnsi="宋体"/>
      <w:color w:val="ff0000"/>
      <w:sz w:val="28"/>
      <w:szCs w:val="21"/>
    </w:rPr>
  </w:style>
  <w:style w:type="paragraph" w:styleId="1730" w:customStyle="1">
    <w:name w:val="Table Paragraph"/>
    <w:basedOn w:val="838"/>
    <w:uiPriority w:val="1"/>
    <w:qFormat/>
    <w:pPr>
      <w:jc w:val="both"/>
      <w:widowControl w:val="off"/>
    </w:pPr>
    <w:rPr>
      <w:rFonts w:ascii="仿宋" w:hAnsi="仿宋" w:eastAsia="仿宋" w:cs="仿宋"/>
      <w:sz w:val="21"/>
      <w:szCs w:val="20"/>
      <w:lang w:val="zh-CN" w:bidi="zh-CN"/>
    </w:rPr>
  </w:style>
  <w:style w:type="paragraph" w:styleId="1731" w:customStyle="1">
    <w:name w:val="修订4"/>
    <w:hidden/>
    <w:uiPriority w:val="99"/>
    <w:unhideWhenUsed/>
    <w:qFormat/>
    <w:rPr>
      <w:sz w:val="21"/>
    </w:rPr>
  </w:style>
  <w:style w:type="character" w:styleId="1732" w:customStyle="1">
    <w:name w:val="未处理的提及2"/>
    <w:basedOn w:val="848"/>
    <w:uiPriority w:val="99"/>
    <w:semiHidden/>
    <w:unhideWhenUsed/>
    <w:qFormat/>
    <w:rPr>
      <w:color w:val="605e5c"/>
      <w:shd w:val="clear" w:color="auto" w:fill="e1dfdd"/>
    </w:rPr>
  </w:style>
  <w:style w:type="table" w:styleId="1733" w:customStyle="1">
    <w:name w:val="网格型4"/>
    <w:basedOn w:val="84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Table Normal"/>
    <w:unhideWhenUsed/>
    <w:qFormat/>
    <w:tblPr>
      <w:tblCellMar>
        <w:left w:w="0" w:type="dxa"/>
        <w:top w:w="0" w:type="dxa"/>
        <w:right w:w="0" w:type="dxa"/>
        <w:bottom w:w="0" w:type="dxa"/>
      </w:tblCellMar>
    </w:tblPr>
  </w:style>
  <w:style w:type="paragraph" w:styleId="1735" w:customStyle="1">
    <w:name w:val="标题1"/>
    <w:basedOn w:val="838"/>
    <w:next w:val="838"/>
    <w:uiPriority w:val="99"/>
    <w:unhideWhenUsed/>
    <w:qFormat/>
    <w:pPr>
      <w:jc w:val="center"/>
      <w:spacing w:line="700" w:lineRule="atLeast"/>
      <w:tabs>
        <w:tab w:val="left" w:pos="9193" w:leader="none"/>
        <w:tab w:val="left" w:pos="9827" w:leader="none"/>
      </w:tabs>
    </w:pPr>
    <w:rPr>
      <w:rFonts w:hint="eastAsia" w:ascii="汉鼎简大宋" w:hAnsi="Arial" w:eastAsia="汉鼎简大宋" w:cs="Arial"/>
      <w:color w:val="000000"/>
      <w:sz w:val="44"/>
      <w:lang w:eastAsia="en-US"/>
    </w:rPr>
  </w:style>
  <w:style w:type="paragraph" w:styleId="1736" w:customStyle="1">
    <w:name w:val="修订5"/>
    <w:hidden/>
    <w:uiPriority w:val="99"/>
    <w:unhideWhenUsed/>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蔡一芯</cp:lastModifiedBy>
  <cp:revision>260</cp:revision>
  <dcterms:created xsi:type="dcterms:W3CDTF">2020-06-19T15:40:00Z</dcterms:created>
  <dcterms:modified xsi:type="dcterms:W3CDTF">2025-12-02T07:01:04Z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2052-6.4.0.8550</vt:lpwstr>
  </property>
  <property fmtid="{D5CDD505-2E9C-101B-9397-08002B2CF9AE}" pid="3" name="ICV">
    <vt:lpwstr>F719B48D121D40C9B580355EA3E76666_13</vt:lpwstr>
  </property>
  <property fmtid="{D5CDD505-2E9C-101B-9397-08002B2CF9AE}" pid="4" name="KSOTemplateDocerSaveRecord">
    <vt:lpwstr>eyJoZGlkIjoiOTE5YThiMjdlNjUzZTBiN2FiNmQ3OGEwZDMzZmNhMDQiLCJ1c2VySWQiOiIxNjM0MDkwNzc1In0=</vt:lpwstr>
  </property>
</Properties>
</file>